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9C209" w14:textId="77777777" w:rsidR="00733390" w:rsidRDefault="00733390" w:rsidP="00671BFE">
      <w:pPr>
        <w:spacing w:line="360" w:lineRule="auto"/>
        <w:jc w:val="both"/>
        <w:rPr>
          <w:rFonts w:ascii="Palatino Linotype" w:hAnsi="Palatino Linotype" w:cs="Tahoma"/>
          <w:bCs/>
          <w:sz w:val="22"/>
          <w:szCs w:val="22"/>
        </w:rPr>
      </w:pPr>
    </w:p>
    <w:p w14:paraId="6F93B154" w14:textId="525A9A53" w:rsidR="00806144" w:rsidRPr="00AF6580" w:rsidRDefault="00035017" w:rsidP="00671BFE">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AF6580">
        <w:rPr>
          <w:rFonts w:ascii="Palatino Linotype" w:hAnsi="Palatino Linotype" w:cs="Tahoma"/>
          <w:bCs/>
          <w:sz w:val="22"/>
          <w:szCs w:val="22"/>
        </w:rPr>
        <w:t xml:space="preserve">de fecha </w:t>
      </w:r>
      <w:r w:rsidR="00DE13B1">
        <w:rPr>
          <w:rFonts w:ascii="Palatino Linotype" w:hAnsi="Palatino Linotype" w:cs="Tahoma"/>
          <w:bCs/>
          <w:sz w:val="22"/>
          <w:szCs w:val="22"/>
        </w:rPr>
        <w:t>veintitrés</w:t>
      </w:r>
      <w:r w:rsidR="00AF6580" w:rsidRPr="00AF6580">
        <w:rPr>
          <w:rFonts w:ascii="Palatino Linotype" w:hAnsi="Palatino Linotype" w:cs="Tahoma"/>
          <w:bCs/>
          <w:sz w:val="22"/>
          <w:szCs w:val="22"/>
        </w:rPr>
        <w:t xml:space="preserve"> </w:t>
      </w:r>
      <w:r w:rsidRPr="00AF6580">
        <w:rPr>
          <w:rFonts w:ascii="Palatino Linotype" w:hAnsi="Palatino Linotype" w:cs="Tahoma"/>
          <w:bCs/>
          <w:sz w:val="22"/>
          <w:szCs w:val="22"/>
        </w:rPr>
        <w:t>de</w:t>
      </w:r>
      <w:r w:rsidR="00AF6580" w:rsidRPr="00AF6580">
        <w:rPr>
          <w:rFonts w:ascii="Palatino Linotype" w:hAnsi="Palatino Linotype" w:cs="Tahoma"/>
          <w:bCs/>
          <w:sz w:val="22"/>
          <w:szCs w:val="22"/>
        </w:rPr>
        <w:t xml:space="preserve"> enero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5EB694DB" w14:textId="77777777" w:rsidR="00035017" w:rsidRPr="00AF6580" w:rsidRDefault="00035017" w:rsidP="00671BFE">
      <w:pPr>
        <w:spacing w:line="360" w:lineRule="auto"/>
        <w:jc w:val="both"/>
        <w:rPr>
          <w:rFonts w:ascii="Palatino Linotype" w:hAnsi="Palatino Linotype"/>
          <w:noProof/>
          <w:sz w:val="22"/>
          <w:szCs w:val="22"/>
        </w:rPr>
      </w:pPr>
    </w:p>
    <w:p w14:paraId="1006D15D" w14:textId="6A523110" w:rsidR="00806144" w:rsidRPr="00AF6580" w:rsidRDefault="007516C8" w:rsidP="00671BFE">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Revisión </w:t>
      </w:r>
      <w:r w:rsidR="00DE13B1">
        <w:rPr>
          <w:rFonts w:ascii="Palatino Linotype" w:hAnsi="Palatino Linotype" w:cs="Tahoma"/>
          <w:b/>
          <w:bCs/>
          <w:color w:val="0D0D0D" w:themeColor="text1" w:themeTint="F2"/>
          <w:sz w:val="22"/>
          <w:szCs w:val="22"/>
        </w:rPr>
        <w:t>0440</w:t>
      </w:r>
      <w:r w:rsidR="00876C0A" w:rsidRPr="00BF219A">
        <w:rPr>
          <w:rFonts w:ascii="Palatino Linotype" w:hAnsi="Palatino Linotype" w:cs="Tahoma"/>
          <w:b/>
          <w:bCs/>
          <w:color w:val="0D0D0D" w:themeColor="text1" w:themeTint="F2"/>
          <w:sz w:val="22"/>
          <w:szCs w:val="22"/>
        </w:rPr>
        <w:t>1</w:t>
      </w:r>
      <w:r w:rsidR="005608D0" w:rsidRPr="00BF219A">
        <w:rPr>
          <w:rFonts w:ascii="Palatino Linotype" w:hAnsi="Palatino Linotype" w:cs="Tahoma"/>
          <w:b/>
          <w:bCs/>
          <w:color w:val="0D0D0D" w:themeColor="text1" w:themeTint="F2"/>
          <w:sz w:val="22"/>
          <w:szCs w:val="22"/>
        </w:rPr>
        <w:t>/INFOEM/IP/RR/2018</w:t>
      </w:r>
      <w:r w:rsidR="00806144" w:rsidRPr="00BF219A">
        <w:rPr>
          <w:rFonts w:ascii="Palatino Linotype" w:hAnsi="Palatino Linotype" w:cs="Tahoma"/>
          <w:bCs/>
          <w:color w:val="0D0D0D" w:themeColor="text1" w:themeTint="F2"/>
          <w:sz w:val="22"/>
          <w:szCs w:val="22"/>
        </w:rPr>
        <w:t xml:space="preserve">, interpuesto por </w:t>
      </w:r>
      <w:r w:rsidR="002A5119" w:rsidRPr="00677D5B">
        <w:rPr>
          <w:rFonts w:ascii="Palatino Linotype" w:eastAsia="Calibri" w:hAnsi="Palatino Linotype" w:cs="Tahoma"/>
          <w:b/>
          <w:sz w:val="22"/>
          <w:szCs w:val="22"/>
          <w:highlight w:val="black"/>
          <w:lang w:val="es-MX" w:eastAsia="en-US"/>
        </w:rPr>
        <w:t>XXXXXXXXXXXXXXXXXXXXXXXXXX</w:t>
      </w:r>
      <w:r w:rsidRPr="00BF219A">
        <w:rPr>
          <w:rFonts w:ascii="Palatino Linotype" w:eastAsia="Calibri" w:hAnsi="Palatino Linotype" w:cs="Tahoma"/>
          <w:sz w:val="22"/>
          <w:szCs w:val="22"/>
          <w:lang w:val="es-MX" w:eastAsia="en-US"/>
        </w:rPr>
        <w:t>, en lo</w:t>
      </w:r>
      <w:r w:rsidR="00DE13B1">
        <w:rPr>
          <w:rFonts w:ascii="Palatino Linotype" w:eastAsia="Calibri" w:hAnsi="Palatino Linotype" w:cs="Tahoma"/>
          <w:sz w:val="22"/>
          <w:szCs w:val="22"/>
          <w:lang w:val="es-MX" w:eastAsia="en-US"/>
        </w:rPr>
        <w:t xml:space="preserve"> sucesivo Recurrente o P</w:t>
      </w:r>
      <w:r w:rsidRPr="00AF6580">
        <w:rPr>
          <w:rFonts w:ascii="Palatino Linotype" w:eastAsia="Calibri" w:hAnsi="Palatino Linotype" w:cs="Tahoma"/>
          <w:sz w:val="22"/>
          <w:szCs w:val="22"/>
          <w:lang w:val="es-MX" w:eastAsia="en-US"/>
        </w:rPr>
        <w:t>articular,</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 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 xml:space="preserve">del </w:t>
      </w:r>
      <w:r w:rsidR="008F70FD" w:rsidRPr="00C305D7">
        <w:rPr>
          <w:rFonts w:ascii="Palatino Linotype" w:hAnsi="Palatino Linotype" w:cs="Tahoma"/>
          <w:b/>
          <w:bCs/>
          <w:color w:val="0D0D0D" w:themeColor="text1" w:themeTint="F2"/>
          <w:sz w:val="22"/>
          <w:szCs w:val="22"/>
        </w:rPr>
        <w:t xml:space="preserve">Sujeto Obligado </w:t>
      </w:r>
      <w:r w:rsidR="00876C0A" w:rsidRPr="00C305D7">
        <w:rPr>
          <w:rFonts w:ascii="Palatino Linotype" w:hAnsi="Palatino Linotype" w:cs="Tahoma"/>
          <w:b/>
          <w:bCs/>
          <w:color w:val="0D0D0D" w:themeColor="text1" w:themeTint="F2"/>
          <w:sz w:val="22"/>
          <w:szCs w:val="22"/>
        </w:rPr>
        <w:t xml:space="preserve">Ayuntamiento de </w:t>
      </w:r>
      <w:r w:rsidR="00DE13B1" w:rsidRPr="00C305D7">
        <w:rPr>
          <w:rFonts w:ascii="Palatino Linotype" w:hAnsi="Palatino Linotype" w:cs="Tahoma"/>
          <w:b/>
          <w:bCs/>
          <w:color w:val="0D0D0D" w:themeColor="text1" w:themeTint="F2"/>
          <w:sz w:val="22"/>
          <w:szCs w:val="22"/>
        </w:rPr>
        <w:t>Tecámac</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w:t>
      </w:r>
      <w:r w:rsidR="00DE13B1" w:rsidRPr="00AF6580">
        <w:rPr>
          <w:rFonts w:ascii="Palatino Linotype" w:hAnsi="Palatino Linotype" w:cs="Tahoma"/>
          <w:bCs/>
          <w:sz w:val="22"/>
          <w:szCs w:val="22"/>
        </w:rPr>
        <w:t xml:space="preserve">se exponen </w:t>
      </w:r>
      <w:r w:rsidR="00806144" w:rsidRPr="00AF6580">
        <w:rPr>
          <w:rFonts w:ascii="Palatino Linotype" w:hAnsi="Palatino Linotype" w:cs="Tahoma"/>
          <w:bCs/>
          <w:sz w:val="22"/>
          <w:szCs w:val="22"/>
        </w:rPr>
        <w:t>a continuación:</w:t>
      </w:r>
    </w:p>
    <w:p w14:paraId="709A9B59" w14:textId="77777777" w:rsidR="00806144" w:rsidRPr="00AF6580" w:rsidRDefault="00806144" w:rsidP="00671BFE">
      <w:pPr>
        <w:spacing w:line="360" w:lineRule="auto"/>
        <w:rPr>
          <w:rFonts w:ascii="Palatino Linotype" w:hAnsi="Palatino Linotype" w:cs="Tahoma"/>
          <w:sz w:val="22"/>
          <w:szCs w:val="22"/>
        </w:rPr>
      </w:pPr>
    </w:p>
    <w:p w14:paraId="0D638073" w14:textId="2A28CE2A" w:rsidR="00B31222" w:rsidRPr="00AF6580" w:rsidRDefault="00DE13B1" w:rsidP="00671BFE">
      <w:pPr>
        <w:tabs>
          <w:tab w:val="center" w:pos="4522"/>
          <w:tab w:val="left" w:pos="7245"/>
        </w:tabs>
        <w:spacing w:line="360" w:lineRule="auto"/>
        <w:jc w:val="center"/>
        <w:rPr>
          <w:rFonts w:ascii="Palatino Linotype" w:hAnsi="Palatino Linotype" w:cs="Tahoma"/>
          <w:b/>
          <w:sz w:val="22"/>
          <w:szCs w:val="22"/>
          <w:lang w:val="es-MX"/>
        </w:rPr>
      </w:pPr>
      <w:r>
        <w:rPr>
          <w:rFonts w:ascii="Palatino Linotype" w:hAnsi="Palatino Linotype" w:cs="Tahoma"/>
          <w:b/>
          <w:sz w:val="22"/>
          <w:szCs w:val="22"/>
          <w:lang w:val="es-MX"/>
        </w:rPr>
        <w:t>ANTECEDENTES</w:t>
      </w:r>
    </w:p>
    <w:p w14:paraId="23C4365E" w14:textId="77777777" w:rsidR="00B11CCE" w:rsidRPr="00AF6580" w:rsidRDefault="00B11CCE" w:rsidP="00671BFE">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AF6580" w:rsidRDefault="00B31222" w:rsidP="00671BFE">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61FB40A9" w14:textId="77777777" w:rsidR="00DC1594" w:rsidRPr="00AF6580" w:rsidRDefault="00DC1594" w:rsidP="00671BFE">
      <w:pPr>
        <w:pStyle w:val="Prrafodelista"/>
        <w:tabs>
          <w:tab w:val="left" w:pos="567"/>
        </w:tabs>
        <w:spacing w:line="360" w:lineRule="auto"/>
        <w:ind w:left="0"/>
        <w:contextualSpacing w:val="0"/>
        <w:jc w:val="both"/>
        <w:rPr>
          <w:rFonts w:ascii="Palatino Linotype" w:hAnsi="Palatino Linotype" w:cs="Tahoma"/>
          <w:szCs w:val="22"/>
        </w:rPr>
      </w:pPr>
    </w:p>
    <w:p w14:paraId="7EEC6F7A" w14:textId="281E4672" w:rsidR="00806144" w:rsidRPr="00AF6580" w:rsidRDefault="0084277D" w:rsidP="00671BFE">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DE13B1">
        <w:rPr>
          <w:rFonts w:ascii="Palatino Linotype" w:hAnsi="Palatino Linotype" w:cs="Tahoma"/>
          <w:szCs w:val="22"/>
        </w:rPr>
        <w:t xml:space="preserve">cinco de noviembre </w:t>
      </w:r>
      <w:r w:rsidR="004B42D0" w:rsidRPr="00AF6580">
        <w:rPr>
          <w:rFonts w:ascii="Palatino Linotype" w:hAnsi="Palatino Linotype" w:cs="Tahoma"/>
          <w:szCs w:val="22"/>
        </w:rPr>
        <w:t xml:space="preserve">de dos mil dieciocho, </w:t>
      </w:r>
      <w:r w:rsidR="00671BFE" w:rsidRPr="00054E79">
        <w:rPr>
          <w:rFonts w:ascii="Palatino Linotype" w:eastAsia="Calibri" w:hAnsi="Palatino Linotype" w:cs="Tahoma"/>
          <w:bCs/>
          <w:szCs w:val="22"/>
          <w:lang w:eastAsia="en-US"/>
        </w:rPr>
        <w:t>mediante el</w:t>
      </w:r>
      <w:r w:rsidR="00671BFE" w:rsidRPr="00054E79">
        <w:rPr>
          <w:rFonts w:ascii="Palatino Linotype" w:eastAsia="Calibri" w:hAnsi="Palatino Linotype" w:cs="Tahoma"/>
          <w:bCs/>
          <w:szCs w:val="22"/>
          <w:lang w:val="es-ES" w:eastAsia="en-US"/>
        </w:rPr>
        <w:t xml:space="preserve"> Sistema de Acceso a la Información Mexiquense (SAIMEX), </w:t>
      </w:r>
      <w:r w:rsidR="00671BFE">
        <w:rPr>
          <w:rFonts w:ascii="Palatino Linotype" w:eastAsia="Calibri" w:hAnsi="Palatino Linotype" w:cs="Tahoma"/>
          <w:bCs/>
          <w:szCs w:val="22"/>
          <w:lang w:eastAsia="en-US"/>
        </w:rPr>
        <w:t>el</w:t>
      </w:r>
      <w:r w:rsidR="00671BFE" w:rsidRPr="00054E79">
        <w:rPr>
          <w:rFonts w:ascii="Palatino Linotype" w:eastAsia="Calibri" w:hAnsi="Palatino Linotype" w:cs="Tahoma"/>
          <w:bCs/>
          <w:szCs w:val="22"/>
          <w:lang w:eastAsia="en-US"/>
        </w:rPr>
        <w:t xml:space="preserve"> </w:t>
      </w:r>
      <w:r w:rsidR="00671BFE">
        <w:rPr>
          <w:rFonts w:ascii="Palatino Linotype" w:eastAsia="Calibri" w:hAnsi="Palatino Linotype" w:cs="Tahoma"/>
          <w:bCs/>
          <w:szCs w:val="22"/>
          <w:lang w:eastAsia="en-US"/>
        </w:rPr>
        <w:t>P</w:t>
      </w:r>
      <w:r w:rsidR="00671BFE" w:rsidRPr="00054E79">
        <w:rPr>
          <w:rFonts w:ascii="Palatino Linotype" w:eastAsia="Calibri" w:hAnsi="Palatino Linotype" w:cs="Tahoma"/>
          <w:bCs/>
          <w:szCs w:val="22"/>
          <w:lang w:eastAsia="en-US"/>
        </w:rPr>
        <w:t xml:space="preserve">articular presentó una solicitud de acceso a la información pública ante </w:t>
      </w:r>
      <w:r w:rsidR="00671BFE">
        <w:rPr>
          <w:rFonts w:ascii="Palatino Linotype" w:eastAsia="Calibri" w:hAnsi="Palatino Linotype" w:cs="Tahoma"/>
          <w:bCs/>
          <w:szCs w:val="22"/>
          <w:lang w:eastAsia="en-US"/>
        </w:rPr>
        <w:t>el</w:t>
      </w:r>
      <w:r w:rsidR="00671BFE" w:rsidRPr="00054E79">
        <w:rPr>
          <w:rFonts w:ascii="Palatino Linotype" w:eastAsia="Calibri" w:hAnsi="Palatino Linotype" w:cs="Tahoma"/>
          <w:bCs/>
          <w:szCs w:val="22"/>
          <w:lang w:eastAsia="en-US"/>
        </w:rPr>
        <w:t xml:space="preserve"> </w:t>
      </w:r>
      <w:r w:rsidR="00671BFE">
        <w:rPr>
          <w:rFonts w:ascii="Palatino Linotype" w:eastAsia="Calibri" w:hAnsi="Palatino Linotype" w:cs="Tahoma"/>
          <w:bCs/>
          <w:szCs w:val="22"/>
          <w:lang w:eastAsia="en-US"/>
        </w:rPr>
        <w:t xml:space="preserve">Ayuntamiento de </w:t>
      </w:r>
      <w:r w:rsidR="00DE13B1">
        <w:rPr>
          <w:rFonts w:ascii="Palatino Linotype" w:hAnsi="Palatino Linotype" w:cs="Tahoma"/>
          <w:szCs w:val="22"/>
        </w:rPr>
        <w:t>Tecámac</w:t>
      </w:r>
      <w:r w:rsidR="00806144" w:rsidRPr="00AF6580">
        <w:rPr>
          <w:rFonts w:ascii="Palatino Linotype" w:hAnsi="Palatino Linotype" w:cs="Tahoma"/>
          <w:szCs w:val="22"/>
        </w:rPr>
        <w:t xml:space="preserve">, </w:t>
      </w:r>
      <w:r w:rsidR="00671BFE" w:rsidRPr="00A252DC">
        <w:rPr>
          <w:rFonts w:ascii="Palatino Linotype" w:hAnsi="Palatino Linotype" w:cs="Tahoma"/>
          <w:szCs w:val="22"/>
        </w:rPr>
        <w:t>misma que fue registrada con número de folio</w:t>
      </w:r>
      <w:r w:rsidR="00671BFE" w:rsidRPr="00A252DC">
        <w:rPr>
          <w:rFonts w:ascii="Palatino Linotype" w:hAnsi="Palatino Linotype"/>
          <w:b/>
          <w:bCs/>
          <w:color w:val="FF0000"/>
          <w:sz w:val="20"/>
          <w:szCs w:val="20"/>
          <w:lang w:val="es-ES"/>
        </w:rPr>
        <w:t xml:space="preserve"> </w:t>
      </w:r>
      <w:r w:rsidR="00671BFE" w:rsidRPr="00671BFE">
        <w:rPr>
          <w:rFonts w:ascii="Palatino Linotype" w:hAnsi="Palatino Linotype" w:cs="Tahoma"/>
          <w:b/>
          <w:bCs/>
          <w:szCs w:val="22"/>
          <w:lang w:val="es-ES"/>
        </w:rPr>
        <w:t>00149/TECAMAC/IP/2018</w:t>
      </w:r>
      <w:r w:rsidR="00671BFE">
        <w:rPr>
          <w:rFonts w:ascii="Palatino Linotype" w:hAnsi="Palatino Linotype" w:cs="Tahoma"/>
          <w:b/>
          <w:bCs/>
          <w:szCs w:val="22"/>
          <w:lang w:val="es-ES"/>
        </w:rPr>
        <w:t xml:space="preserve">, </w:t>
      </w:r>
      <w:r w:rsidR="00806144" w:rsidRPr="00AF6580">
        <w:rPr>
          <w:rFonts w:ascii="Palatino Linotype" w:hAnsi="Palatino Linotype" w:cs="Tahoma"/>
          <w:szCs w:val="22"/>
        </w:rPr>
        <w:t>mediante la cual requirió:</w:t>
      </w:r>
    </w:p>
    <w:p w14:paraId="3ABDC128" w14:textId="77777777" w:rsidR="004D1C65" w:rsidRPr="00AF6580" w:rsidRDefault="004D1C65" w:rsidP="00671BFE">
      <w:pPr>
        <w:tabs>
          <w:tab w:val="left" w:pos="4667"/>
        </w:tabs>
        <w:spacing w:line="360" w:lineRule="auto"/>
        <w:ind w:left="567" w:right="567"/>
        <w:jc w:val="both"/>
        <w:rPr>
          <w:rFonts w:ascii="Palatino Linotype" w:hAnsi="Palatino Linotype" w:cs="Tahoma"/>
          <w:b/>
          <w:bCs/>
          <w:sz w:val="22"/>
          <w:szCs w:val="22"/>
        </w:rPr>
      </w:pPr>
    </w:p>
    <w:p w14:paraId="222005B5" w14:textId="77777777" w:rsidR="00806144" w:rsidRPr="00AF6580" w:rsidRDefault="00806144" w:rsidP="00671BFE">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4187A3DB" w14:textId="7CFF09F3" w:rsidR="00806144" w:rsidRPr="00DE13B1" w:rsidRDefault="00DE13B1" w:rsidP="00671BFE">
      <w:pPr>
        <w:tabs>
          <w:tab w:val="left" w:pos="4667"/>
        </w:tabs>
        <w:spacing w:line="360" w:lineRule="auto"/>
        <w:ind w:left="567" w:right="567"/>
        <w:jc w:val="both"/>
        <w:rPr>
          <w:rFonts w:ascii="Palatino Linotype" w:hAnsi="Palatino Linotype" w:cs="Tahoma"/>
          <w:bCs/>
          <w:i/>
        </w:rPr>
      </w:pPr>
      <w:r w:rsidRPr="00DE13B1">
        <w:rPr>
          <w:rFonts w:ascii="Palatino Linotype" w:hAnsi="Palatino Linotype" w:cs="Tahoma"/>
          <w:bCs/>
        </w:rPr>
        <w:t xml:space="preserve">Reglamento de Transparencia y Acceso a la Información Pública del Municipio de Tecámac. manual de procedimientos y de organización de la unidad de transparencia municipal avance del PROCESO DE CERTIFICACIÓN,de la titular de la unidad de transparencia municipal Atlas de riesgo del municipio de Tecámac ,vigente </w:t>
      </w:r>
      <w:r>
        <w:rPr>
          <w:rFonts w:ascii="Palatino Linotype" w:hAnsi="Palatino Linotype" w:cs="Tahoma"/>
          <w:bCs/>
          <w:i/>
        </w:rPr>
        <w:t>(Sic</w:t>
      </w:r>
      <w:r w:rsidR="00231043">
        <w:rPr>
          <w:rFonts w:ascii="Palatino Linotype" w:hAnsi="Palatino Linotype" w:cs="Tahoma"/>
          <w:bCs/>
          <w:i/>
        </w:rPr>
        <w:t>.</w:t>
      </w:r>
      <w:r>
        <w:rPr>
          <w:rFonts w:ascii="Palatino Linotype" w:hAnsi="Palatino Linotype" w:cs="Tahoma"/>
          <w:bCs/>
          <w:i/>
        </w:rPr>
        <w:t>)</w:t>
      </w:r>
    </w:p>
    <w:p w14:paraId="1CA7FD8A" w14:textId="77777777" w:rsidR="004D1C65" w:rsidRDefault="004D1C65" w:rsidP="00671BFE">
      <w:pPr>
        <w:tabs>
          <w:tab w:val="left" w:pos="4667"/>
        </w:tabs>
        <w:spacing w:line="360" w:lineRule="auto"/>
        <w:ind w:left="567" w:right="567"/>
        <w:jc w:val="both"/>
        <w:rPr>
          <w:rFonts w:ascii="Palatino Linotype" w:hAnsi="Palatino Linotype" w:cs="Tahoma"/>
          <w:bCs/>
        </w:rPr>
      </w:pPr>
    </w:p>
    <w:p w14:paraId="10159AAE" w14:textId="77777777" w:rsidR="00733390" w:rsidRDefault="00733390" w:rsidP="00671BFE">
      <w:pPr>
        <w:tabs>
          <w:tab w:val="left" w:pos="4667"/>
        </w:tabs>
        <w:spacing w:line="360" w:lineRule="auto"/>
        <w:ind w:left="567" w:right="567"/>
        <w:jc w:val="both"/>
        <w:rPr>
          <w:rFonts w:ascii="Palatino Linotype" w:hAnsi="Palatino Linotype" w:cs="Tahoma"/>
          <w:bCs/>
        </w:rPr>
      </w:pPr>
    </w:p>
    <w:p w14:paraId="68966B44" w14:textId="77777777" w:rsidR="00733390" w:rsidRPr="00AF6580" w:rsidRDefault="00733390" w:rsidP="00671BFE">
      <w:pPr>
        <w:tabs>
          <w:tab w:val="left" w:pos="4667"/>
        </w:tabs>
        <w:spacing w:line="360" w:lineRule="auto"/>
        <w:ind w:left="567" w:right="567"/>
        <w:jc w:val="both"/>
        <w:rPr>
          <w:rFonts w:ascii="Palatino Linotype" w:hAnsi="Palatino Linotype" w:cs="Tahoma"/>
          <w:bCs/>
        </w:rPr>
      </w:pPr>
    </w:p>
    <w:p w14:paraId="7538FCBE" w14:textId="77777777" w:rsidR="00806144" w:rsidRPr="00AF6580" w:rsidRDefault="00806144" w:rsidP="00671BFE">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t>MODALIDAD DE ENTREGA</w:t>
      </w:r>
    </w:p>
    <w:p w14:paraId="4986360B" w14:textId="33D4B447" w:rsidR="007516C8" w:rsidRDefault="00DE13B1" w:rsidP="00671BFE">
      <w:pPr>
        <w:autoSpaceDE w:val="0"/>
        <w:autoSpaceDN w:val="0"/>
        <w:adjustRightInd w:val="0"/>
        <w:spacing w:line="360" w:lineRule="auto"/>
        <w:ind w:left="567"/>
        <w:jc w:val="both"/>
        <w:rPr>
          <w:rFonts w:ascii="Palatino Linotype" w:hAnsi="Palatino Linotype" w:cs="Tahoma"/>
          <w:bCs/>
        </w:rPr>
      </w:pPr>
      <w:r w:rsidRPr="00DE13B1">
        <w:rPr>
          <w:rFonts w:ascii="Palatino Linotype" w:hAnsi="Palatino Linotype" w:cs="Tahoma"/>
          <w:bCs/>
        </w:rPr>
        <w:t>A través del SAIMEX</w:t>
      </w:r>
    </w:p>
    <w:p w14:paraId="6D9DF1C8" w14:textId="77777777" w:rsidR="00733390" w:rsidRDefault="00733390" w:rsidP="00671BFE">
      <w:pPr>
        <w:autoSpaceDE w:val="0"/>
        <w:autoSpaceDN w:val="0"/>
        <w:adjustRightInd w:val="0"/>
        <w:spacing w:line="360" w:lineRule="auto"/>
        <w:ind w:left="567"/>
        <w:jc w:val="both"/>
        <w:rPr>
          <w:rFonts w:ascii="Palatino Linotype" w:hAnsi="Palatino Linotype" w:cs="Tahoma"/>
          <w:bCs/>
        </w:rPr>
      </w:pPr>
    </w:p>
    <w:p w14:paraId="0E323729"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II. Respuesta del Sujeto Obligado.</w:t>
      </w:r>
    </w:p>
    <w:p w14:paraId="377AE97A" w14:textId="77777777" w:rsidR="00671BFE" w:rsidRPr="00054E79" w:rsidRDefault="00671BFE" w:rsidP="00671BFE">
      <w:pPr>
        <w:spacing w:line="360" w:lineRule="auto"/>
        <w:jc w:val="both"/>
        <w:rPr>
          <w:rFonts w:ascii="Palatino Linotype" w:eastAsia="Calibri" w:hAnsi="Palatino Linotype" w:cs="Tahoma"/>
          <w:bCs/>
          <w:sz w:val="22"/>
          <w:szCs w:val="22"/>
          <w:lang w:eastAsia="en-US"/>
        </w:rPr>
      </w:pPr>
    </w:p>
    <w:p w14:paraId="3556AB36" w14:textId="7CE1D22D" w:rsidR="00671BFE" w:rsidRDefault="0000332F" w:rsidP="00671BFE">
      <w:pPr>
        <w:spacing w:line="360" w:lineRule="auto"/>
        <w:jc w:val="both"/>
        <w:rPr>
          <w:rFonts w:ascii="Palatino Linotype" w:hAnsi="Palatino Linotype" w:cs="Tahoma"/>
          <w:sz w:val="22"/>
          <w:szCs w:val="22"/>
        </w:rPr>
      </w:pPr>
      <w:r>
        <w:rPr>
          <w:rFonts w:ascii="Palatino Linotype" w:hAnsi="Palatino Linotype" w:cs="Tahoma"/>
          <w:sz w:val="22"/>
          <w:szCs w:val="22"/>
        </w:rPr>
        <w:t>Con fecha veintidós</w:t>
      </w:r>
      <w:r w:rsidR="00671BFE" w:rsidRPr="00671BFE">
        <w:rPr>
          <w:rFonts w:ascii="Palatino Linotype" w:hAnsi="Palatino Linotype" w:cs="Tahoma"/>
          <w:sz w:val="22"/>
          <w:szCs w:val="22"/>
        </w:rPr>
        <w:t xml:space="preserve"> de noviembre de dos mil dieciocho, mediante el Sistema de Acceso a la Información Mexiquense (SAIMEX), el Sujeto </w:t>
      </w:r>
      <w:r>
        <w:rPr>
          <w:rFonts w:ascii="Palatino Linotype" w:hAnsi="Palatino Linotype" w:cs="Tahoma"/>
          <w:sz w:val="22"/>
          <w:szCs w:val="22"/>
        </w:rPr>
        <w:t>Obligado notificó al Particular</w:t>
      </w:r>
      <w:r w:rsidR="00671BFE" w:rsidRPr="00671BFE">
        <w:rPr>
          <w:rFonts w:ascii="Palatino Linotype" w:hAnsi="Palatino Linotype" w:cs="Tahoma"/>
          <w:sz w:val="22"/>
          <w:szCs w:val="22"/>
        </w:rPr>
        <w:t xml:space="preserve"> la respuesta a </w:t>
      </w:r>
      <w:r>
        <w:rPr>
          <w:rFonts w:ascii="Palatino Linotype" w:hAnsi="Palatino Linotype" w:cs="Tahoma"/>
          <w:sz w:val="22"/>
          <w:szCs w:val="22"/>
        </w:rPr>
        <w:t>la</w:t>
      </w:r>
      <w:r w:rsidR="00671BFE" w:rsidRPr="00671BFE">
        <w:rPr>
          <w:rFonts w:ascii="Palatino Linotype" w:hAnsi="Palatino Linotype" w:cs="Tahoma"/>
          <w:sz w:val="22"/>
          <w:szCs w:val="22"/>
        </w:rPr>
        <w:t xml:space="preserve"> </w:t>
      </w:r>
      <w:r>
        <w:rPr>
          <w:rFonts w:ascii="Palatino Linotype" w:hAnsi="Palatino Linotype" w:cs="Tahoma"/>
          <w:sz w:val="22"/>
          <w:szCs w:val="22"/>
        </w:rPr>
        <w:t>solicitud</w:t>
      </w:r>
      <w:r w:rsidR="00671BFE" w:rsidRPr="00671BFE">
        <w:rPr>
          <w:rFonts w:ascii="Palatino Linotype" w:hAnsi="Palatino Linotype" w:cs="Tahoma"/>
          <w:sz w:val="22"/>
          <w:szCs w:val="22"/>
        </w:rPr>
        <w:t xml:space="preserve"> de información</w:t>
      </w:r>
      <w:r>
        <w:rPr>
          <w:rFonts w:ascii="Palatino Linotype" w:hAnsi="Palatino Linotype" w:cs="Tahoma"/>
          <w:sz w:val="22"/>
          <w:szCs w:val="22"/>
        </w:rPr>
        <w:t xml:space="preserve"> </w:t>
      </w:r>
      <w:r w:rsidRPr="0000332F">
        <w:rPr>
          <w:rFonts w:ascii="Palatino Linotype" w:hAnsi="Palatino Linotype" w:cs="Tahoma"/>
          <w:sz w:val="22"/>
          <w:szCs w:val="22"/>
        </w:rPr>
        <w:t xml:space="preserve">con número de folio </w:t>
      </w:r>
      <w:r w:rsidRPr="0000332F">
        <w:rPr>
          <w:rFonts w:ascii="Palatino Linotype" w:hAnsi="Palatino Linotype" w:cs="Tahoma"/>
          <w:b/>
          <w:sz w:val="22"/>
          <w:szCs w:val="22"/>
        </w:rPr>
        <w:t>00149/TECAMAC/IP/2018</w:t>
      </w:r>
      <w:r>
        <w:rPr>
          <w:rFonts w:ascii="Palatino Linotype" w:hAnsi="Palatino Linotype" w:cs="Tahoma"/>
          <w:b/>
          <w:sz w:val="22"/>
          <w:szCs w:val="22"/>
        </w:rPr>
        <w:t>,</w:t>
      </w:r>
      <w:r w:rsidR="00671BFE" w:rsidRPr="00671BFE">
        <w:rPr>
          <w:rFonts w:ascii="Palatino Linotype" w:hAnsi="Palatino Linotype" w:cs="Tahoma"/>
          <w:sz w:val="22"/>
          <w:szCs w:val="22"/>
        </w:rPr>
        <w:t xml:space="preserve"> </w:t>
      </w:r>
      <w:r>
        <w:rPr>
          <w:rFonts w:ascii="Palatino Linotype" w:hAnsi="Palatino Linotype" w:cs="Tahoma"/>
          <w:sz w:val="22"/>
          <w:szCs w:val="22"/>
        </w:rPr>
        <w:t>en los términos siguientes</w:t>
      </w:r>
      <w:r w:rsidR="00671BFE" w:rsidRPr="00671BFE">
        <w:rPr>
          <w:rFonts w:ascii="Palatino Linotype" w:hAnsi="Palatino Linotype" w:cs="Tahoma"/>
          <w:sz w:val="22"/>
          <w:szCs w:val="22"/>
        </w:rPr>
        <w:t>:</w:t>
      </w:r>
    </w:p>
    <w:p w14:paraId="2366A516" w14:textId="77777777" w:rsidR="0000332F" w:rsidRDefault="0000332F" w:rsidP="00671BFE">
      <w:pPr>
        <w:spacing w:line="360" w:lineRule="auto"/>
        <w:jc w:val="both"/>
        <w:rPr>
          <w:rFonts w:ascii="Palatino Linotype" w:hAnsi="Palatino Linotype" w:cs="Tahoma"/>
          <w:sz w:val="22"/>
          <w:szCs w:val="22"/>
        </w:rPr>
      </w:pPr>
    </w:p>
    <w:p w14:paraId="33D81256" w14:textId="5C69ED34" w:rsidR="0000332F" w:rsidRDefault="0000332F" w:rsidP="0000332F">
      <w:pPr>
        <w:spacing w:line="360" w:lineRule="auto"/>
        <w:ind w:left="567" w:right="567"/>
        <w:jc w:val="both"/>
        <w:rPr>
          <w:rFonts w:ascii="Palatino Linotype" w:hAnsi="Palatino Linotype" w:cs="Tahoma"/>
          <w:bCs/>
        </w:rPr>
      </w:pPr>
      <w:r>
        <w:rPr>
          <w:rFonts w:ascii="Palatino Linotype" w:hAnsi="Palatino Linotype" w:cs="Tahoma"/>
          <w:bCs/>
        </w:rPr>
        <w:t>L</w:t>
      </w:r>
      <w:r w:rsidRPr="0000332F">
        <w:rPr>
          <w:rFonts w:ascii="Palatino Linotype" w:hAnsi="Palatino Linotype" w:cs="Tahoma"/>
          <w:bCs/>
        </w:rPr>
        <w:t xml:space="preserve">a presente información se entrega con el objeto de dar acceso a la información cumpliendo con la finalidad que contempla la Ley de Transparencia y Acceso a la Información Pública del Estado de México y </w:t>
      </w:r>
      <w:r>
        <w:rPr>
          <w:rFonts w:ascii="Palatino Linotype" w:hAnsi="Palatino Linotype" w:cs="Tahoma"/>
          <w:bCs/>
        </w:rPr>
        <w:t>Municipios.</w:t>
      </w:r>
    </w:p>
    <w:p w14:paraId="218A9459" w14:textId="77777777" w:rsidR="0000332F" w:rsidRDefault="0000332F" w:rsidP="0000332F">
      <w:pPr>
        <w:spacing w:line="360" w:lineRule="auto"/>
        <w:ind w:left="567" w:right="567"/>
        <w:jc w:val="both"/>
        <w:rPr>
          <w:rFonts w:ascii="Palatino Linotype" w:hAnsi="Palatino Linotype" w:cs="Tahoma"/>
          <w:bCs/>
        </w:rPr>
      </w:pPr>
    </w:p>
    <w:p w14:paraId="66BDB9AE" w14:textId="4F13341E" w:rsidR="0000332F" w:rsidRDefault="0000332F" w:rsidP="00B45672">
      <w:pPr>
        <w:spacing w:line="360" w:lineRule="auto"/>
        <w:jc w:val="both"/>
        <w:rPr>
          <w:rFonts w:ascii="Palatino Linotype" w:hAnsi="Palatino Linotype" w:cs="Tahoma"/>
          <w:bCs/>
          <w:sz w:val="22"/>
        </w:rPr>
      </w:pPr>
      <w:r w:rsidRPr="00B45672">
        <w:rPr>
          <w:rFonts w:ascii="Palatino Linotype" w:hAnsi="Palatino Linotype" w:cs="Tahoma"/>
          <w:bCs/>
          <w:sz w:val="22"/>
        </w:rPr>
        <w:t>Adjunt</w:t>
      </w:r>
      <w:r w:rsidR="00B45672">
        <w:rPr>
          <w:rFonts w:ascii="Palatino Linotype" w:hAnsi="Palatino Linotype" w:cs="Tahoma"/>
          <w:bCs/>
          <w:sz w:val="22"/>
        </w:rPr>
        <w:t>ó</w:t>
      </w:r>
      <w:r w:rsidRPr="00B45672">
        <w:rPr>
          <w:rFonts w:ascii="Palatino Linotype" w:hAnsi="Palatino Linotype" w:cs="Tahoma"/>
          <w:bCs/>
          <w:sz w:val="22"/>
        </w:rPr>
        <w:t xml:space="preserve"> el archivo electrónico denominado </w:t>
      </w:r>
      <w:r w:rsidRPr="00B45672">
        <w:rPr>
          <w:rFonts w:ascii="Palatino Linotype" w:hAnsi="Palatino Linotype" w:cs="Tahoma"/>
          <w:b/>
          <w:bCs/>
          <w:i/>
          <w:sz w:val="22"/>
        </w:rPr>
        <w:t xml:space="preserve">escaneo0226.pdf, </w:t>
      </w:r>
      <w:r w:rsidRPr="00B45672">
        <w:rPr>
          <w:rFonts w:ascii="Palatino Linotype" w:hAnsi="Palatino Linotype" w:cs="Tahoma"/>
          <w:bCs/>
          <w:sz w:val="22"/>
        </w:rPr>
        <w:t xml:space="preserve">que contiene el documento número UTAIP/OF/058/2018, </w:t>
      </w:r>
      <w:r w:rsidR="00A72586" w:rsidRPr="00A72586">
        <w:rPr>
          <w:rFonts w:ascii="Palatino Linotype" w:hAnsi="Palatino Linotype" w:cs="Tahoma"/>
          <w:bCs/>
          <w:iCs/>
          <w:sz w:val="22"/>
        </w:rPr>
        <w:t>emitido por la Titular de la Unidad de Transparencia y Acceso a la Información Pública Municipal de Tecámac</w:t>
      </w:r>
      <w:r w:rsidR="00A72586">
        <w:rPr>
          <w:rFonts w:ascii="Palatino Linotype" w:hAnsi="Palatino Linotype" w:cs="Tahoma"/>
          <w:bCs/>
          <w:sz w:val="22"/>
        </w:rPr>
        <w:t xml:space="preserve">, </w:t>
      </w:r>
      <w:r w:rsidRPr="00B45672">
        <w:rPr>
          <w:rFonts w:ascii="Palatino Linotype" w:hAnsi="Palatino Linotype" w:cs="Tahoma"/>
          <w:bCs/>
          <w:sz w:val="22"/>
        </w:rPr>
        <w:t>por medio del cual informa:</w:t>
      </w:r>
    </w:p>
    <w:p w14:paraId="461DC053" w14:textId="77777777" w:rsidR="00B45672" w:rsidRPr="00B45672" w:rsidRDefault="00B45672" w:rsidP="00B45672">
      <w:pPr>
        <w:spacing w:line="360" w:lineRule="auto"/>
        <w:jc w:val="both"/>
        <w:rPr>
          <w:rFonts w:ascii="Palatino Linotype" w:hAnsi="Palatino Linotype" w:cs="Tahoma"/>
          <w:bCs/>
          <w:sz w:val="22"/>
        </w:rPr>
      </w:pPr>
    </w:p>
    <w:p w14:paraId="4EE39CD1" w14:textId="77777777" w:rsidR="00B45672" w:rsidRDefault="00B45672" w:rsidP="0000332F">
      <w:pPr>
        <w:spacing w:line="360" w:lineRule="auto"/>
        <w:ind w:left="567" w:right="567"/>
        <w:jc w:val="both"/>
        <w:rPr>
          <w:rFonts w:ascii="Palatino Linotype" w:hAnsi="Palatino Linotype" w:cs="Tahoma"/>
          <w:bCs/>
        </w:rPr>
      </w:pPr>
      <w:r>
        <w:rPr>
          <w:rFonts w:ascii="Palatino Linotype" w:hAnsi="Palatino Linotype" w:cs="Tahoma"/>
          <w:bCs/>
        </w:rPr>
        <w:t xml:space="preserve">… </w:t>
      </w:r>
    </w:p>
    <w:p w14:paraId="1C54914D" w14:textId="3D97AECC" w:rsidR="0000332F" w:rsidRDefault="0000332F" w:rsidP="0000332F">
      <w:pPr>
        <w:spacing w:line="360" w:lineRule="auto"/>
        <w:ind w:left="567" w:right="567"/>
        <w:jc w:val="both"/>
        <w:rPr>
          <w:rFonts w:ascii="Palatino Linotype" w:hAnsi="Palatino Linotype" w:cs="Tahoma"/>
          <w:bCs/>
        </w:rPr>
      </w:pPr>
      <w:r>
        <w:rPr>
          <w:rFonts w:ascii="Palatino Linotype" w:hAnsi="Palatino Linotype" w:cs="Tahoma"/>
          <w:bCs/>
        </w:rPr>
        <w:t>Referente a los manuales de la Unidad de Transparencia y Acceso a la Información Pública los puede localizar en la página del Municipio de Tecámac</w:t>
      </w:r>
      <w:r w:rsidR="00B45672">
        <w:rPr>
          <w:rFonts w:ascii="Palatino Linotype" w:hAnsi="Palatino Linotype" w:cs="Tahoma"/>
          <w:bCs/>
        </w:rPr>
        <w:t xml:space="preserve">, en la Normateca, la cual tiene la siguiente liga </w:t>
      </w:r>
      <w:hyperlink r:id="rId8" w:history="1">
        <w:r w:rsidR="00B45672" w:rsidRPr="003B7409">
          <w:rPr>
            <w:rStyle w:val="Hipervnculo"/>
            <w:rFonts w:ascii="Palatino Linotype" w:hAnsi="Palatino Linotype" w:cs="Tahoma"/>
            <w:bCs/>
          </w:rPr>
          <w:t>www.tecamac.gob.mx/normateca/</w:t>
        </w:r>
      </w:hyperlink>
      <w:r w:rsidR="00B45672">
        <w:rPr>
          <w:rFonts w:ascii="Palatino Linotype" w:hAnsi="Palatino Linotype" w:cs="Tahoma"/>
          <w:bCs/>
        </w:rPr>
        <w:t xml:space="preserve"> de igual forma puede tener acceso a estos en la página del IPOMEX (Información Pública de Oficio del Estado de México) con la siguiente liga </w:t>
      </w:r>
      <w:hyperlink r:id="rId9" w:history="1">
        <w:r w:rsidR="00B45672" w:rsidRPr="003B7409">
          <w:rPr>
            <w:rStyle w:val="Hipervnculo"/>
            <w:rFonts w:ascii="Palatino Linotype" w:hAnsi="Palatino Linotype" w:cs="Tahoma"/>
            <w:bCs/>
          </w:rPr>
          <w:t>www.ipomex.org.mx/ipo3/lgt/indice/tecamac/art_94</w:t>
        </w:r>
      </w:hyperlink>
      <w:r w:rsidR="00B45672">
        <w:rPr>
          <w:rFonts w:ascii="Palatino Linotype" w:hAnsi="Palatino Linotype" w:cs="Tahoma"/>
          <w:bCs/>
        </w:rPr>
        <w:t xml:space="preserve"> </w:t>
      </w:r>
    </w:p>
    <w:p w14:paraId="749FA6DE" w14:textId="77777777" w:rsidR="00B45672" w:rsidRDefault="00B45672" w:rsidP="0000332F">
      <w:pPr>
        <w:spacing w:line="360" w:lineRule="auto"/>
        <w:ind w:left="567" w:right="567"/>
        <w:jc w:val="both"/>
        <w:rPr>
          <w:rFonts w:ascii="Palatino Linotype" w:hAnsi="Palatino Linotype" w:cs="Tahoma"/>
          <w:bCs/>
        </w:rPr>
      </w:pPr>
    </w:p>
    <w:p w14:paraId="5F517CF1" w14:textId="77777777" w:rsidR="00733390" w:rsidRDefault="00733390" w:rsidP="0000332F">
      <w:pPr>
        <w:spacing w:line="360" w:lineRule="auto"/>
        <w:ind w:left="567" w:right="567"/>
        <w:jc w:val="both"/>
        <w:rPr>
          <w:rFonts w:ascii="Palatino Linotype" w:hAnsi="Palatino Linotype" w:cs="Tahoma"/>
          <w:bCs/>
        </w:rPr>
      </w:pPr>
    </w:p>
    <w:p w14:paraId="7F1990B6" w14:textId="062B72FB" w:rsidR="00B45672" w:rsidRDefault="00B45672" w:rsidP="0000332F">
      <w:pPr>
        <w:spacing w:line="360" w:lineRule="auto"/>
        <w:ind w:left="567" w:right="567"/>
        <w:jc w:val="both"/>
        <w:rPr>
          <w:rFonts w:ascii="Palatino Linotype" w:hAnsi="Palatino Linotype" w:cs="Tahoma"/>
          <w:bCs/>
        </w:rPr>
      </w:pPr>
      <w:r>
        <w:rPr>
          <w:rFonts w:ascii="Palatino Linotype" w:hAnsi="Palatino Linotype" w:cs="Tahoma"/>
          <w:bCs/>
        </w:rPr>
        <w:lastRenderedPageBreak/>
        <w:t xml:space="preserve">Con referencia al Atlas de Riesgo vigente lo puede consultar en la siguiente liga del sistema IPOMEX </w:t>
      </w:r>
      <w:hyperlink r:id="rId10" w:history="1">
        <w:r w:rsidRPr="003B7409">
          <w:rPr>
            <w:rStyle w:val="Hipervnculo"/>
            <w:rFonts w:ascii="Palatino Linotype" w:hAnsi="Palatino Linotype" w:cs="Tahoma"/>
            <w:bCs/>
          </w:rPr>
          <w:t>https://www.ipomex.org.mx/ipo3/lgt/indice/tecamac/art_94_i_j/0.web</w:t>
        </w:r>
      </w:hyperlink>
      <w:r>
        <w:rPr>
          <w:rFonts w:ascii="Palatino Linotype" w:hAnsi="Palatino Linotype" w:cs="Tahoma"/>
          <w:bCs/>
        </w:rPr>
        <w:t xml:space="preserve"> </w:t>
      </w:r>
    </w:p>
    <w:p w14:paraId="2BD186CA" w14:textId="77777777" w:rsidR="00B45672" w:rsidRDefault="00B45672" w:rsidP="0000332F">
      <w:pPr>
        <w:spacing w:line="360" w:lineRule="auto"/>
        <w:ind w:left="567" w:right="567"/>
        <w:jc w:val="both"/>
        <w:rPr>
          <w:rFonts w:ascii="Palatino Linotype" w:hAnsi="Palatino Linotype" w:cs="Tahoma"/>
          <w:bCs/>
        </w:rPr>
      </w:pPr>
    </w:p>
    <w:p w14:paraId="4BE6C1ED" w14:textId="1C01301E" w:rsidR="00B45672" w:rsidRDefault="00B45672" w:rsidP="0000332F">
      <w:pPr>
        <w:spacing w:line="360" w:lineRule="auto"/>
        <w:ind w:left="567" w:right="567"/>
        <w:jc w:val="both"/>
        <w:rPr>
          <w:rFonts w:ascii="Palatino Linotype" w:hAnsi="Palatino Linotype" w:cs="Tahoma"/>
          <w:bCs/>
        </w:rPr>
      </w:pPr>
      <w:r>
        <w:rPr>
          <w:rFonts w:ascii="Palatino Linotype" w:hAnsi="Palatino Linotype" w:cs="Tahoma"/>
          <w:bCs/>
        </w:rPr>
        <w:t>Con referencia al Avance en el proceso de Certificación de la Titular de la Unidad de Transparencia, le hago extensivo el Calendario de avance de certificación.</w:t>
      </w:r>
    </w:p>
    <w:p w14:paraId="202CBBD7" w14:textId="77777777" w:rsidR="00B45672" w:rsidRDefault="00B45672" w:rsidP="0000332F">
      <w:pPr>
        <w:spacing w:line="360" w:lineRule="auto"/>
        <w:ind w:left="567" w:right="567"/>
        <w:jc w:val="both"/>
        <w:rPr>
          <w:rFonts w:ascii="Palatino Linotype" w:hAnsi="Palatino Linotype" w:cs="Tahoma"/>
          <w:bCs/>
        </w:rPr>
      </w:pPr>
    </w:p>
    <w:p w14:paraId="6F2EF361" w14:textId="05597B93" w:rsidR="00B45672" w:rsidRDefault="00B45672" w:rsidP="0000332F">
      <w:pPr>
        <w:spacing w:line="360" w:lineRule="auto"/>
        <w:ind w:left="567" w:right="567"/>
        <w:jc w:val="both"/>
        <w:rPr>
          <w:rFonts w:ascii="Palatino Linotype" w:hAnsi="Palatino Linotype" w:cs="Tahoma"/>
          <w:bCs/>
        </w:rPr>
      </w:pPr>
      <w:r>
        <w:rPr>
          <w:rFonts w:ascii="Palatino Linotype" w:hAnsi="Palatino Linotype" w:cs="Tahoma"/>
          <w:bCs/>
        </w:rPr>
        <w:t>A continuación le mostramos las fechas de este proceso:</w:t>
      </w:r>
    </w:p>
    <w:tbl>
      <w:tblPr>
        <w:tblStyle w:val="Tablaconcuadrcula"/>
        <w:tblW w:w="0" w:type="auto"/>
        <w:tblInd w:w="567" w:type="dxa"/>
        <w:tblLook w:val="04A0" w:firstRow="1" w:lastRow="0" w:firstColumn="1" w:lastColumn="0" w:noHBand="0" w:noVBand="1"/>
      </w:tblPr>
      <w:tblGrid>
        <w:gridCol w:w="2547"/>
        <w:gridCol w:w="2835"/>
        <w:gridCol w:w="2551"/>
      </w:tblGrid>
      <w:tr w:rsidR="00B45672" w:rsidRPr="008A14D2" w14:paraId="1599D873" w14:textId="77777777" w:rsidTr="008A14D2">
        <w:tc>
          <w:tcPr>
            <w:tcW w:w="2547" w:type="dxa"/>
            <w:shd w:val="clear" w:color="auto" w:fill="D9D9D9" w:themeFill="background1" w:themeFillShade="D9"/>
            <w:vAlign w:val="center"/>
          </w:tcPr>
          <w:p w14:paraId="3D04FF8A" w14:textId="17914EDE" w:rsidR="00B45672" w:rsidRPr="008A14D2" w:rsidRDefault="00B45672" w:rsidP="008A14D2">
            <w:pPr>
              <w:jc w:val="center"/>
              <w:rPr>
                <w:rFonts w:ascii="Palatino Linotype" w:hAnsi="Palatino Linotype" w:cs="Tahoma"/>
                <w:b/>
                <w:bCs/>
              </w:rPr>
            </w:pPr>
            <w:r w:rsidRPr="008A14D2">
              <w:rPr>
                <w:rFonts w:ascii="Palatino Linotype" w:hAnsi="Palatino Linotype" w:cs="Tahoma"/>
                <w:b/>
                <w:bCs/>
              </w:rPr>
              <w:t>Etapa</w:t>
            </w:r>
          </w:p>
        </w:tc>
        <w:tc>
          <w:tcPr>
            <w:tcW w:w="2835" w:type="dxa"/>
            <w:shd w:val="clear" w:color="auto" w:fill="D9D9D9" w:themeFill="background1" w:themeFillShade="D9"/>
            <w:vAlign w:val="center"/>
          </w:tcPr>
          <w:p w14:paraId="03CC1B2A" w14:textId="3C8B6A86" w:rsidR="00B45672" w:rsidRPr="008A14D2" w:rsidRDefault="00B45672" w:rsidP="008A14D2">
            <w:pPr>
              <w:jc w:val="center"/>
              <w:rPr>
                <w:rFonts w:ascii="Palatino Linotype" w:hAnsi="Palatino Linotype" w:cs="Tahoma"/>
                <w:b/>
                <w:bCs/>
              </w:rPr>
            </w:pPr>
            <w:r w:rsidRPr="008A14D2">
              <w:rPr>
                <w:rFonts w:ascii="Palatino Linotype" w:hAnsi="Palatino Linotype" w:cs="Tahoma"/>
                <w:b/>
                <w:bCs/>
              </w:rPr>
              <w:t>Fechas</w:t>
            </w:r>
          </w:p>
        </w:tc>
        <w:tc>
          <w:tcPr>
            <w:tcW w:w="2551" w:type="dxa"/>
            <w:shd w:val="clear" w:color="auto" w:fill="D9D9D9" w:themeFill="background1" w:themeFillShade="D9"/>
            <w:vAlign w:val="center"/>
          </w:tcPr>
          <w:p w14:paraId="483ADF6B" w14:textId="4B826248" w:rsidR="00B45672" w:rsidRPr="008A14D2" w:rsidRDefault="00B45672" w:rsidP="008A14D2">
            <w:pPr>
              <w:jc w:val="center"/>
              <w:rPr>
                <w:rFonts w:ascii="Palatino Linotype" w:hAnsi="Palatino Linotype" w:cs="Tahoma"/>
                <w:b/>
                <w:bCs/>
              </w:rPr>
            </w:pPr>
            <w:r w:rsidRPr="008A14D2">
              <w:rPr>
                <w:rFonts w:ascii="Palatino Linotype" w:hAnsi="Palatino Linotype" w:cs="Tahoma"/>
                <w:b/>
                <w:bCs/>
              </w:rPr>
              <w:t>Modalidad</w:t>
            </w:r>
          </w:p>
        </w:tc>
      </w:tr>
      <w:tr w:rsidR="00B45672" w:rsidRPr="008A14D2" w14:paraId="3AF029F9" w14:textId="77777777" w:rsidTr="008A14D2">
        <w:tc>
          <w:tcPr>
            <w:tcW w:w="2547" w:type="dxa"/>
            <w:vAlign w:val="center"/>
          </w:tcPr>
          <w:p w14:paraId="4A117FAE" w14:textId="2B6A0E16" w:rsidR="00B45672" w:rsidRPr="008A14D2" w:rsidRDefault="00B45672" w:rsidP="008A14D2">
            <w:pPr>
              <w:jc w:val="both"/>
              <w:rPr>
                <w:rFonts w:ascii="Palatino Linotype" w:hAnsi="Palatino Linotype" w:cs="Tahoma"/>
                <w:bCs/>
              </w:rPr>
            </w:pPr>
            <w:r w:rsidRPr="008A14D2">
              <w:rPr>
                <w:rFonts w:ascii="Palatino Linotype" w:hAnsi="Palatino Linotype" w:cs="Tahoma"/>
                <w:bCs/>
              </w:rPr>
              <w:t>Convocatoria para curso de Certificación</w:t>
            </w:r>
          </w:p>
        </w:tc>
        <w:tc>
          <w:tcPr>
            <w:tcW w:w="2835" w:type="dxa"/>
            <w:vAlign w:val="center"/>
          </w:tcPr>
          <w:p w14:paraId="1C5C1021" w14:textId="658E0E34" w:rsidR="00B45672" w:rsidRPr="008A14D2" w:rsidRDefault="00B45672" w:rsidP="008A14D2">
            <w:pPr>
              <w:jc w:val="both"/>
              <w:rPr>
                <w:rFonts w:ascii="Palatino Linotype" w:hAnsi="Palatino Linotype" w:cs="Tahoma"/>
                <w:bCs/>
              </w:rPr>
            </w:pPr>
            <w:r w:rsidRPr="008A14D2">
              <w:rPr>
                <w:rFonts w:ascii="Palatino Linotype" w:hAnsi="Palatino Linotype" w:cs="Tahoma"/>
                <w:bCs/>
              </w:rPr>
              <w:t>10 de Agosto del 2018</w:t>
            </w:r>
          </w:p>
        </w:tc>
        <w:tc>
          <w:tcPr>
            <w:tcW w:w="2551" w:type="dxa"/>
            <w:vAlign w:val="center"/>
          </w:tcPr>
          <w:p w14:paraId="12E37445" w14:textId="57F76AB7" w:rsidR="00B45672" w:rsidRPr="008A14D2" w:rsidRDefault="00B45672" w:rsidP="008A14D2">
            <w:pPr>
              <w:jc w:val="both"/>
              <w:rPr>
                <w:rFonts w:ascii="Palatino Linotype" w:hAnsi="Palatino Linotype" w:cs="Tahoma"/>
                <w:bCs/>
              </w:rPr>
            </w:pPr>
            <w:r w:rsidRPr="008A14D2">
              <w:rPr>
                <w:rFonts w:ascii="Palatino Linotype" w:hAnsi="Palatino Linotype" w:cs="Tahoma"/>
                <w:bCs/>
              </w:rPr>
              <w:t>En línea</w:t>
            </w:r>
          </w:p>
        </w:tc>
      </w:tr>
      <w:tr w:rsidR="00B45672" w:rsidRPr="008A14D2" w14:paraId="6BB0E9AB" w14:textId="77777777" w:rsidTr="008A14D2">
        <w:tc>
          <w:tcPr>
            <w:tcW w:w="2547" w:type="dxa"/>
            <w:vAlign w:val="center"/>
          </w:tcPr>
          <w:p w14:paraId="2A87040F" w14:textId="0469AFE8" w:rsidR="00B45672" w:rsidRPr="008A14D2" w:rsidRDefault="00B45672" w:rsidP="008A14D2">
            <w:pPr>
              <w:jc w:val="both"/>
              <w:rPr>
                <w:rFonts w:ascii="Palatino Linotype" w:hAnsi="Palatino Linotype" w:cs="Tahoma"/>
                <w:bCs/>
              </w:rPr>
            </w:pPr>
            <w:r w:rsidRPr="008A14D2">
              <w:rPr>
                <w:rFonts w:ascii="Palatino Linotype" w:hAnsi="Palatino Linotype" w:cs="Tahoma"/>
                <w:bCs/>
              </w:rPr>
              <w:t>Confirmación de Registro</w:t>
            </w:r>
          </w:p>
        </w:tc>
        <w:tc>
          <w:tcPr>
            <w:tcW w:w="2835" w:type="dxa"/>
            <w:vAlign w:val="center"/>
          </w:tcPr>
          <w:p w14:paraId="18B37BAF" w14:textId="15C3C034" w:rsidR="00B45672" w:rsidRPr="008A14D2" w:rsidRDefault="00B45672" w:rsidP="008A14D2">
            <w:pPr>
              <w:jc w:val="both"/>
              <w:rPr>
                <w:rFonts w:ascii="Palatino Linotype" w:hAnsi="Palatino Linotype" w:cs="Tahoma"/>
                <w:bCs/>
              </w:rPr>
            </w:pPr>
            <w:r w:rsidRPr="008A14D2">
              <w:rPr>
                <w:rFonts w:ascii="Palatino Linotype" w:hAnsi="Palatino Linotype" w:cs="Tahoma"/>
                <w:bCs/>
              </w:rPr>
              <w:t>14 de Agosto del 2018</w:t>
            </w:r>
          </w:p>
        </w:tc>
        <w:tc>
          <w:tcPr>
            <w:tcW w:w="2551" w:type="dxa"/>
            <w:vAlign w:val="center"/>
          </w:tcPr>
          <w:p w14:paraId="389C9FF2" w14:textId="4BF43C4C" w:rsidR="00B45672" w:rsidRPr="008A14D2" w:rsidRDefault="00B45672" w:rsidP="008A14D2">
            <w:pPr>
              <w:jc w:val="both"/>
              <w:rPr>
                <w:rFonts w:ascii="Palatino Linotype" w:hAnsi="Palatino Linotype" w:cs="Tahoma"/>
                <w:bCs/>
              </w:rPr>
            </w:pPr>
            <w:r w:rsidRPr="008A14D2">
              <w:rPr>
                <w:rFonts w:ascii="Palatino Linotype" w:hAnsi="Palatino Linotype" w:cs="Tahoma"/>
                <w:bCs/>
              </w:rPr>
              <w:t>En línea</w:t>
            </w:r>
          </w:p>
        </w:tc>
      </w:tr>
      <w:tr w:rsidR="00B45672" w:rsidRPr="008A14D2" w14:paraId="49D6D9F0" w14:textId="77777777" w:rsidTr="008A14D2">
        <w:tc>
          <w:tcPr>
            <w:tcW w:w="2547" w:type="dxa"/>
            <w:vAlign w:val="center"/>
          </w:tcPr>
          <w:p w14:paraId="7D012E64" w14:textId="7488B88F" w:rsidR="00B45672" w:rsidRPr="008A14D2" w:rsidRDefault="00B45672" w:rsidP="008A14D2">
            <w:pPr>
              <w:jc w:val="both"/>
              <w:rPr>
                <w:rFonts w:ascii="Palatino Linotype" w:hAnsi="Palatino Linotype" w:cs="Tahoma"/>
                <w:bCs/>
              </w:rPr>
            </w:pPr>
            <w:r w:rsidRPr="008A14D2">
              <w:rPr>
                <w:rFonts w:ascii="Palatino Linotype" w:hAnsi="Palatino Linotype" w:cs="Tahoma"/>
                <w:bCs/>
              </w:rPr>
              <w:t>Curso de Capacitación INTRODUCCIÓN GENERAL DEL CURSO</w:t>
            </w:r>
          </w:p>
        </w:tc>
        <w:tc>
          <w:tcPr>
            <w:tcW w:w="2835" w:type="dxa"/>
            <w:vAlign w:val="center"/>
          </w:tcPr>
          <w:p w14:paraId="315DBA79" w14:textId="5A58B7ED" w:rsidR="00B45672" w:rsidRPr="008A14D2" w:rsidRDefault="008A14D2" w:rsidP="008A14D2">
            <w:pPr>
              <w:jc w:val="both"/>
              <w:rPr>
                <w:rFonts w:ascii="Palatino Linotype" w:hAnsi="Palatino Linotype" w:cs="Tahoma"/>
                <w:bCs/>
              </w:rPr>
            </w:pPr>
            <w:r w:rsidRPr="008A14D2">
              <w:rPr>
                <w:rFonts w:ascii="Palatino Linotype" w:hAnsi="Palatino Linotype" w:cs="Tahoma"/>
                <w:bCs/>
              </w:rPr>
              <w:t>1er módulo del 17 al 23 de septiembre de 2018</w:t>
            </w:r>
          </w:p>
        </w:tc>
        <w:tc>
          <w:tcPr>
            <w:tcW w:w="2551" w:type="dxa"/>
            <w:vAlign w:val="center"/>
          </w:tcPr>
          <w:p w14:paraId="73C78F71" w14:textId="73F89260" w:rsidR="00B45672" w:rsidRPr="008A14D2" w:rsidRDefault="008A14D2" w:rsidP="008A14D2">
            <w:pPr>
              <w:jc w:val="both"/>
              <w:rPr>
                <w:rFonts w:ascii="Palatino Linotype" w:hAnsi="Palatino Linotype" w:cs="Tahoma"/>
                <w:bCs/>
              </w:rPr>
            </w:pPr>
            <w:r w:rsidRPr="008A14D2">
              <w:rPr>
                <w:rFonts w:ascii="Palatino Linotype" w:hAnsi="Palatino Linotype" w:cs="Tahoma"/>
                <w:bCs/>
              </w:rPr>
              <w:t>Sistema de certificación plataforma en línea</w:t>
            </w:r>
          </w:p>
        </w:tc>
      </w:tr>
      <w:tr w:rsidR="008A14D2" w:rsidRPr="008A14D2" w14:paraId="7EADCACD" w14:textId="77777777" w:rsidTr="008A14D2">
        <w:tc>
          <w:tcPr>
            <w:tcW w:w="2547" w:type="dxa"/>
            <w:vAlign w:val="center"/>
          </w:tcPr>
          <w:p w14:paraId="527397A4" w14:textId="73B005C8" w:rsidR="008A14D2" w:rsidRPr="008A14D2" w:rsidRDefault="008A14D2" w:rsidP="008A14D2">
            <w:pPr>
              <w:jc w:val="both"/>
              <w:rPr>
                <w:rFonts w:ascii="Palatino Linotype" w:hAnsi="Palatino Linotype" w:cs="Tahoma"/>
                <w:bCs/>
              </w:rPr>
            </w:pPr>
            <w:r w:rsidRPr="008A14D2">
              <w:rPr>
                <w:rFonts w:ascii="Palatino Linotype" w:hAnsi="Palatino Linotype" w:cs="Tahoma"/>
                <w:bCs/>
              </w:rPr>
              <w:t>Curso de Capacitación DERECHO HUMANO DE ACCESO A LA INFORMACIÓN PÚBLICA Y SUS GARANTÍAS</w:t>
            </w:r>
          </w:p>
        </w:tc>
        <w:tc>
          <w:tcPr>
            <w:tcW w:w="2835" w:type="dxa"/>
            <w:vAlign w:val="center"/>
          </w:tcPr>
          <w:p w14:paraId="378D450C" w14:textId="0CFA002E" w:rsidR="008A14D2" w:rsidRPr="008A14D2" w:rsidRDefault="008A14D2" w:rsidP="008A14D2">
            <w:pPr>
              <w:jc w:val="both"/>
              <w:rPr>
                <w:rFonts w:ascii="Palatino Linotype" w:hAnsi="Palatino Linotype" w:cs="Tahoma"/>
                <w:bCs/>
              </w:rPr>
            </w:pPr>
            <w:r w:rsidRPr="008A14D2">
              <w:rPr>
                <w:rFonts w:ascii="Palatino Linotype" w:hAnsi="Palatino Linotype" w:cs="Tahoma"/>
                <w:bCs/>
              </w:rPr>
              <w:t>2° Módulo del 24 de septiembre al 07 de Octubre de 2018</w:t>
            </w:r>
          </w:p>
        </w:tc>
        <w:tc>
          <w:tcPr>
            <w:tcW w:w="2551" w:type="dxa"/>
            <w:vAlign w:val="center"/>
          </w:tcPr>
          <w:p w14:paraId="419EA85D" w14:textId="3609DB85" w:rsidR="008A14D2" w:rsidRPr="008A14D2" w:rsidRDefault="008A14D2" w:rsidP="008A14D2">
            <w:pPr>
              <w:jc w:val="both"/>
              <w:rPr>
                <w:rFonts w:ascii="Palatino Linotype" w:hAnsi="Palatino Linotype" w:cs="Tahoma"/>
                <w:bCs/>
              </w:rPr>
            </w:pPr>
            <w:r w:rsidRPr="008A14D2">
              <w:rPr>
                <w:rFonts w:ascii="Palatino Linotype" w:hAnsi="Palatino Linotype" w:cs="Tahoma"/>
                <w:bCs/>
              </w:rPr>
              <w:t>Sistema de certificación plataforma en línea</w:t>
            </w:r>
          </w:p>
        </w:tc>
      </w:tr>
      <w:tr w:rsidR="008A14D2" w:rsidRPr="008A14D2" w14:paraId="12B08D95" w14:textId="77777777" w:rsidTr="008A14D2">
        <w:tc>
          <w:tcPr>
            <w:tcW w:w="2547" w:type="dxa"/>
            <w:vAlign w:val="center"/>
          </w:tcPr>
          <w:p w14:paraId="6C4A2490" w14:textId="3F736880" w:rsidR="008A14D2" w:rsidRPr="008A14D2" w:rsidRDefault="008A14D2" w:rsidP="008A14D2">
            <w:pPr>
              <w:jc w:val="both"/>
              <w:rPr>
                <w:rFonts w:ascii="Palatino Linotype" w:hAnsi="Palatino Linotype" w:cs="Tahoma"/>
                <w:bCs/>
              </w:rPr>
            </w:pPr>
            <w:r w:rsidRPr="008A14D2">
              <w:rPr>
                <w:rFonts w:ascii="Palatino Linotype" w:hAnsi="Palatino Linotype" w:cs="Tahoma"/>
                <w:bCs/>
              </w:rPr>
              <w:t xml:space="preserve">Curso de Capacitación DERECHO HUMANO DE PROTECCIÓN DE DATOS PERSONALES Y SUS GARANTÍAS </w:t>
            </w:r>
          </w:p>
        </w:tc>
        <w:tc>
          <w:tcPr>
            <w:tcW w:w="2835" w:type="dxa"/>
            <w:vAlign w:val="center"/>
          </w:tcPr>
          <w:p w14:paraId="73699F85" w14:textId="17FA3E29" w:rsidR="008A14D2" w:rsidRPr="008A14D2" w:rsidRDefault="008A14D2" w:rsidP="008A14D2">
            <w:pPr>
              <w:jc w:val="both"/>
              <w:rPr>
                <w:rFonts w:ascii="Palatino Linotype" w:hAnsi="Palatino Linotype" w:cs="Tahoma"/>
                <w:bCs/>
              </w:rPr>
            </w:pPr>
            <w:r w:rsidRPr="008A14D2">
              <w:rPr>
                <w:rFonts w:ascii="Palatino Linotype" w:hAnsi="Palatino Linotype" w:cs="Tahoma"/>
                <w:bCs/>
              </w:rPr>
              <w:t>3er Módulo del 08 al 14 de Octubre de 2018</w:t>
            </w:r>
          </w:p>
        </w:tc>
        <w:tc>
          <w:tcPr>
            <w:tcW w:w="2551" w:type="dxa"/>
            <w:vAlign w:val="center"/>
          </w:tcPr>
          <w:p w14:paraId="3619B138" w14:textId="33375AD4" w:rsidR="008A14D2" w:rsidRPr="008A14D2" w:rsidRDefault="008A14D2" w:rsidP="008A14D2">
            <w:pPr>
              <w:jc w:val="both"/>
              <w:rPr>
                <w:rFonts w:ascii="Palatino Linotype" w:hAnsi="Palatino Linotype" w:cs="Tahoma"/>
                <w:bCs/>
              </w:rPr>
            </w:pPr>
            <w:r w:rsidRPr="008A14D2">
              <w:rPr>
                <w:rFonts w:ascii="Palatino Linotype" w:hAnsi="Palatino Linotype" w:cs="Tahoma"/>
                <w:bCs/>
              </w:rPr>
              <w:t>Sistema de certificación plataforma en línea</w:t>
            </w:r>
          </w:p>
        </w:tc>
      </w:tr>
      <w:tr w:rsidR="008A14D2" w:rsidRPr="008A14D2" w14:paraId="23F0C4E1" w14:textId="77777777" w:rsidTr="008A14D2">
        <w:tc>
          <w:tcPr>
            <w:tcW w:w="2547" w:type="dxa"/>
            <w:vAlign w:val="center"/>
          </w:tcPr>
          <w:p w14:paraId="1A34579C" w14:textId="4519F919" w:rsidR="008A14D2" w:rsidRPr="008A14D2" w:rsidRDefault="008A14D2" w:rsidP="008A14D2">
            <w:pPr>
              <w:jc w:val="both"/>
              <w:rPr>
                <w:rFonts w:ascii="Palatino Linotype" w:hAnsi="Palatino Linotype" w:cs="Tahoma"/>
                <w:bCs/>
              </w:rPr>
            </w:pPr>
            <w:r w:rsidRPr="008A14D2">
              <w:rPr>
                <w:rFonts w:ascii="Palatino Linotype" w:hAnsi="Palatino Linotype" w:cs="Tahoma"/>
                <w:bCs/>
              </w:rPr>
              <w:t>Curso de Capacitación RESTRICCIONES A LOS DERECHOS DE ACCESO A LA INFORMACIÓN PÚBLICA Y PROTECCIÓN DE DATOS PERSONALES</w:t>
            </w:r>
          </w:p>
        </w:tc>
        <w:tc>
          <w:tcPr>
            <w:tcW w:w="2835" w:type="dxa"/>
            <w:vAlign w:val="center"/>
          </w:tcPr>
          <w:p w14:paraId="6511C447" w14:textId="1E28A2CC" w:rsidR="008A14D2" w:rsidRPr="008A14D2" w:rsidRDefault="008A14D2" w:rsidP="008A14D2">
            <w:pPr>
              <w:jc w:val="both"/>
              <w:rPr>
                <w:rFonts w:ascii="Palatino Linotype" w:hAnsi="Palatino Linotype" w:cs="Tahoma"/>
                <w:bCs/>
              </w:rPr>
            </w:pPr>
            <w:r w:rsidRPr="008A14D2">
              <w:rPr>
                <w:rFonts w:ascii="Palatino Linotype" w:hAnsi="Palatino Linotype" w:cs="Tahoma"/>
                <w:bCs/>
              </w:rPr>
              <w:t>4° módulo del 15 al 21 de Octubre de 2018</w:t>
            </w:r>
          </w:p>
        </w:tc>
        <w:tc>
          <w:tcPr>
            <w:tcW w:w="2551" w:type="dxa"/>
            <w:vAlign w:val="center"/>
          </w:tcPr>
          <w:p w14:paraId="75A3B201" w14:textId="6DA444DD" w:rsidR="008A14D2" w:rsidRPr="008A14D2" w:rsidRDefault="008A14D2" w:rsidP="008A14D2">
            <w:pPr>
              <w:jc w:val="both"/>
              <w:rPr>
                <w:rFonts w:ascii="Palatino Linotype" w:hAnsi="Palatino Linotype" w:cs="Tahoma"/>
                <w:bCs/>
              </w:rPr>
            </w:pPr>
            <w:r w:rsidRPr="008A14D2">
              <w:rPr>
                <w:rFonts w:ascii="Palatino Linotype" w:hAnsi="Palatino Linotype" w:cs="Tahoma"/>
                <w:bCs/>
              </w:rPr>
              <w:t>Sistema de certificación plataforma en línea</w:t>
            </w:r>
          </w:p>
        </w:tc>
      </w:tr>
      <w:tr w:rsidR="008A14D2" w:rsidRPr="008A14D2" w14:paraId="47C1FEB7" w14:textId="77777777" w:rsidTr="008A14D2">
        <w:tc>
          <w:tcPr>
            <w:tcW w:w="2547" w:type="dxa"/>
            <w:vAlign w:val="center"/>
          </w:tcPr>
          <w:p w14:paraId="66BDB098" w14:textId="1076004A" w:rsidR="008A14D2" w:rsidRPr="008A14D2" w:rsidRDefault="008A14D2" w:rsidP="008A14D2">
            <w:pPr>
              <w:jc w:val="both"/>
              <w:rPr>
                <w:rFonts w:ascii="Palatino Linotype" w:hAnsi="Palatino Linotype" w:cs="Tahoma"/>
                <w:bCs/>
              </w:rPr>
            </w:pPr>
            <w:r w:rsidRPr="008A14D2">
              <w:rPr>
                <w:rFonts w:ascii="Palatino Linotype" w:hAnsi="Palatino Linotype" w:cs="Tahoma"/>
                <w:bCs/>
              </w:rPr>
              <w:t>Curso de Capacitación REGIMEN DE RESPONSABILIDADES ADMINISTRATIVAS</w:t>
            </w:r>
          </w:p>
        </w:tc>
        <w:tc>
          <w:tcPr>
            <w:tcW w:w="2835" w:type="dxa"/>
            <w:vAlign w:val="center"/>
          </w:tcPr>
          <w:p w14:paraId="162CB4A7" w14:textId="11ABDB0A" w:rsidR="008A14D2" w:rsidRPr="008A14D2" w:rsidRDefault="008A14D2" w:rsidP="008A14D2">
            <w:pPr>
              <w:jc w:val="both"/>
              <w:rPr>
                <w:rFonts w:ascii="Palatino Linotype" w:hAnsi="Palatino Linotype" w:cs="Tahoma"/>
                <w:bCs/>
              </w:rPr>
            </w:pPr>
            <w:r w:rsidRPr="008A14D2">
              <w:rPr>
                <w:rFonts w:ascii="Palatino Linotype" w:hAnsi="Palatino Linotype" w:cs="Tahoma"/>
                <w:bCs/>
              </w:rPr>
              <w:t>5° Módulo del  22 al 26 de Octubre de 2018</w:t>
            </w:r>
          </w:p>
        </w:tc>
        <w:tc>
          <w:tcPr>
            <w:tcW w:w="2551" w:type="dxa"/>
            <w:vAlign w:val="center"/>
          </w:tcPr>
          <w:p w14:paraId="4C1B20B1" w14:textId="51F2C7EC" w:rsidR="008A14D2" w:rsidRPr="008A14D2" w:rsidRDefault="008A14D2" w:rsidP="008A14D2">
            <w:pPr>
              <w:jc w:val="both"/>
              <w:rPr>
                <w:rFonts w:ascii="Palatino Linotype" w:hAnsi="Palatino Linotype" w:cs="Tahoma"/>
                <w:bCs/>
              </w:rPr>
            </w:pPr>
            <w:r w:rsidRPr="008A14D2">
              <w:rPr>
                <w:rFonts w:ascii="Palatino Linotype" w:hAnsi="Palatino Linotype" w:cs="Tahoma"/>
                <w:bCs/>
              </w:rPr>
              <w:t>Sistema de certificación plataforma en línea</w:t>
            </w:r>
          </w:p>
        </w:tc>
      </w:tr>
    </w:tbl>
    <w:p w14:paraId="100136D7" w14:textId="77777777" w:rsidR="00733390" w:rsidRDefault="00733390">
      <w:r>
        <w:br w:type="page"/>
      </w:r>
    </w:p>
    <w:tbl>
      <w:tblPr>
        <w:tblStyle w:val="Tablaconcuadrcula"/>
        <w:tblW w:w="0" w:type="auto"/>
        <w:tblInd w:w="567" w:type="dxa"/>
        <w:tblLook w:val="04A0" w:firstRow="1" w:lastRow="0" w:firstColumn="1" w:lastColumn="0" w:noHBand="0" w:noVBand="1"/>
      </w:tblPr>
      <w:tblGrid>
        <w:gridCol w:w="2547"/>
        <w:gridCol w:w="2835"/>
        <w:gridCol w:w="2551"/>
      </w:tblGrid>
      <w:tr w:rsidR="00733390" w:rsidRPr="008A14D2" w14:paraId="687EF776" w14:textId="77777777" w:rsidTr="00324512">
        <w:tc>
          <w:tcPr>
            <w:tcW w:w="2547" w:type="dxa"/>
            <w:shd w:val="clear" w:color="auto" w:fill="D9D9D9" w:themeFill="background1" w:themeFillShade="D9"/>
            <w:vAlign w:val="center"/>
          </w:tcPr>
          <w:p w14:paraId="63857DB5" w14:textId="69E84DE5" w:rsidR="00733390" w:rsidRPr="008A14D2" w:rsidRDefault="00733390" w:rsidP="00324512">
            <w:pPr>
              <w:jc w:val="center"/>
              <w:rPr>
                <w:rFonts w:ascii="Palatino Linotype" w:hAnsi="Palatino Linotype" w:cs="Tahoma"/>
                <w:b/>
                <w:bCs/>
              </w:rPr>
            </w:pPr>
            <w:r w:rsidRPr="008A14D2">
              <w:rPr>
                <w:rFonts w:ascii="Palatino Linotype" w:hAnsi="Palatino Linotype" w:cs="Tahoma"/>
                <w:b/>
                <w:bCs/>
              </w:rPr>
              <w:lastRenderedPageBreak/>
              <w:t>Etapa</w:t>
            </w:r>
          </w:p>
        </w:tc>
        <w:tc>
          <w:tcPr>
            <w:tcW w:w="2835" w:type="dxa"/>
            <w:shd w:val="clear" w:color="auto" w:fill="D9D9D9" w:themeFill="background1" w:themeFillShade="D9"/>
            <w:vAlign w:val="center"/>
          </w:tcPr>
          <w:p w14:paraId="1334764D" w14:textId="77777777" w:rsidR="00733390" w:rsidRPr="008A14D2" w:rsidRDefault="00733390" w:rsidP="00324512">
            <w:pPr>
              <w:jc w:val="center"/>
              <w:rPr>
                <w:rFonts w:ascii="Palatino Linotype" w:hAnsi="Palatino Linotype" w:cs="Tahoma"/>
                <w:b/>
                <w:bCs/>
              </w:rPr>
            </w:pPr>
            <w:r w:rsidRPr="008A14D2">
              <w:rPr>
                <w:rFonts w:ascii="Palatino Linotype" w:hAnsi="Palatino Linotype" w:cs="Tahoma"/>
                <w:b/>
                <w:bCs/>
              </w:rPr>
              <w:t>Fechas</w:t>
            </w:r>
          </w:p>
        </w:tc>
        <w:tc>
          <w:tcPr>
            <w:tcW w:w="2551" w:type="dxa"/>
            <w:shd w:val="clear" w:color="auto" w:fill="D9D9D9" w:themeFill="background1" w:themeFillShade="D9"/>
            <w:vAlign w:val="center"/>
          </w:tcPr>
          <w:p w14:paraId="5EAB30E0" w14:textId="77777777" w:rsidR="00733390" w:rsidRPr="008A14D2" w:rsidRDefault="00733390" w:rsidP="00324512">
            <w:pPr>
              <w:jc w:val="center"/>
              <w:rPr>
                <w:rFonts w:ascii="Palatino Linotype" w:hAnsi="Palatino Linotype" w:cs="Tahoma"/>
                <w:b/>
                <w:bCs/>
              </w:rPr>
            </w:pPr>
            <w:r w:rsidRPr="008A14D2">
              <w:rPr>
                <w:rFonts w:ascii="Palatino Linotype" w:hAnsi="Palatino Linotype" w:cs="Tahoma"/>
                <w:b/>
                <w:bCs/>
              </w:rPr>
              <w:t>Modalidad</w:t>
            </w:r>
          </w:p>
        </w:tc>
      </w:tr>
      <w:tr w:rsidR="008A14D2" w:rsidRPr="008A14D2" w14:paraId="03915B0A" w14:textId="77777777" w:rsidTr="008A14D2">
        <w:tc>
          <w:tcPr>
            <w:tcW w:w="2547" w:type="dxa"/>
            <w:vAlign w:val="center"/>
          </w:tcPr>
          <w:p w14:paraId="031433F9" w14:textId="0AD617B3" w:rsidR="008A14D2" w:rsidRPr="008A14D2" w:rsidRDefault="008A14D2" w:rsidP="008A14D2">
            <w:pPr>
              <w:jc w:val="both"/>
              <w:rPr>
                <w:rFonts w:ascii="Palatino Linotype" w:hAnsi="Palatino Linotype" w:cs="Tahoma"/>
                <w:bCs/>
              </w:rPr>
            </w:pPr>
            <w:r w:rsidRPr="008A14D2">
              <w:rPr>
                <w:rFonts w:ascii="Palatino Linotype" w:hAnsi="Palatino Linotype" w:cs="Tahoma"/>
                <w:bCs/>
              </w:rPr>
              <w:t>Acuerdo Plan de Evaluación</w:t>
            </w:r>
          </w:p>
        </w:tc>
        <w:tc>
          <w:tcPr>
            <w:tcW w:w="2835" w:type="dxa"/>
            <w:vAlign w:val="center"/>
          </w:tcPr>
          <w:p w14:paraId="391A96EC" w14:textId="08FEDC56" w:rsidR="008A14D2" w:rsidRPr="008A14D2" w:rsidRDefault="008A14D2" w:rsidP="008A14D2">
            <w:pPr>
              <w:jc w:val="both"/>
              <w:rPr>
                <w:rFonts w:ascii="Palatino Linotype" w:hAnsi="Palatino Linotype" w:cs="Tahoma"/>
                <w:bCs/>
              </w:rPr>
            </w:pPr>
            <w:r w:rsidRPr="008A14D2">
              <w:rPr>
                <w:rFonts w:ascii="Palatino Linotype" w:hAnsi="Palatino Linotype" w:cs="Tahoma"/>
                <w:bCs/>
              </w:rPr>
              <w:t>26 de Octubre de 2018</w:t>
            </w:r>
          </w:p>
        </w:tc>
        <w:tc>
          <w:tcPr>
            <w:tcW w:w="2551" w:type="dxa"/>
            <w:vAlign w:val="center"/>
          </w:tcPr>
          <w:p w14:paraId="4C1CAFCE" w14:textId="69EC8977" w:rsidR="008A14D2" w:rsidRPr="008A14D2" w:rsidRDefault="008A14D2" w:rsidP="008A14D2">
            <w:pPr>
              <w:jc w:val="both"/>
              <w:rPr>
                <w:rFonts w:ascii="Palatino Linotype" w:hAnsi="Palatino Linotype" w:cs="Tahoma"/>
                <w:bCs/>
              </w:rPr>
            </w:pPr>
            <w:r w:rsidRPr="008A14D2">
              <w:rPr>
                <w:rFonts w:ascii="Palatino Linotype" w:hAnsi="Palatino Linotype" w:cs="Tahoma"/>
                <w:bCs/>
              </w:rPr>
              <w:t>Presencial</w:t>
            </w:r>
          </w:p>
        </w:tc>
      </w:tr>
      <w:tr w:rsidR="008A14D2" w:rsidRPr="008A14D2" w14:paraId="4C43736A" w14:textId="77777777" w:rsidTr="008A14D2">
        <w:tc>
          <w:tcPr>
            <w:tcW w:w="2547" w:type="dxa"/>
            <w:vAlign w:val="center"/>
          </w:tcPr>
          <w:p w14:paraId="3A75E005" w14:textId="55977C35" w:rsidR="008A14D2" w:rsidRPr="008A14D2" w:rsidRDefault="008A14D2" w:rsidP="008A14D2">
            <w:pPr>
              <w:jc w:val="both"/>
              <w:rPr>
                <w:rFonts w:ascii="Palatino Linotype" w:hAnsi="Palatino Linotype" w:cs="Tahoma"/>
                <w:bCs/>
              </w:rPr>
            </w:pPr>
            <w:r w:rsidRPr="008A14D2">
              <w:rPr>
                <w:rFonts w:ascii="Palatino Linotype" w:hAnsi="Palatino Linotype" w:cs="Tahoma"/>
                <w:bCs/>
              </w:rPr>
              <w:t>Evaluación bajo el modelo de estándar de competencia</w:t>
            </w:r>
          </w:p>
        </w:tc>
        <w:tc>
          <w:tcPr>
            <w:tcW w:w="2835" w:type="dxa"/>
            <w:vAlign w:val="center"/>
          </w:tcPr>
          <w:p w14:paraId="571FEEF1" w14:textId="34579095" w:rsidR="008A14D2" w:rsidRPr="008A14D2" w:rsidRDefault="008A14D2" w:rsidP="008A14D2">
            <w:pPr>
              <w:jc w:val="both"/>
              <w:rPr>
                <w:rFonts w:ascii="Palatino Linotype" w:hAnsi="Palatino Linotype" w:cs="Tahoma"/>
                <w:bCs/>
              </w:rPr>
            </w:pPr>
            <w:r w:rsidRPr="008A14D2">
              <w:rPr>
                <w:rFonts w:ascii="Palatino Linotype" w:hAnsi="Palatino Linotype" w:cs="Tahoma"/>
                <w:bCs/>
              </w:rPr>
              <w:t>Noviembre de 2018</w:t>
            </w:r>
          </w:p>
        </w:tc>
        <w:tc>
          <w:tcPr>
            <w:tcW w:w="2551" w:type="dxa"/>
            <w:vAlign w:val="center"/>
          </w:tcPr>
          <w:p w14:paraId="7F1E6631" w14:textId="3262872D" w:rsidR="008A14D2" w:rsidRPr="008A14D2" w:rsidRDefault="008A14D2" w:rsidP="008A14D2">
            <w:pPr>
              <w:jc w:val="both"/>
              <w:rPr>
                <w:rFonts w:ascii="Palatino Linotype" w:hAnsi="Palatino Linotype" w:cs="Tahoma"/>
                <w:bCs/>
              </w:rPr>
            </w:pPr>
            <w:r w:rsidRPr="008A14D2">
              <w:rPr>
                <w:rFonts w:ascii="Palatino Linotype" w:hAnsi="Palatino Linotype" w:cs="Tahoma"/>
                <w:bCs/>
              </w:rPr>
              <w:t>Presencial</w:t>
            </w:r>
          </w:p>
        </w:tc>
      </w:tr>
      <w:tr w:rsidR="008A14D2" w:rsidRPr="008A14D2" w14:paraId="7273085A" w14:textId="77777777" w:rsidTr="008A14D2">
        <w:tc>
          <w:tcPr>
            <w:tcW w:w="2547" w:type="dxa"/>
            <w:vAlign w:val="center"/>
          </w:tcPr>
          <w:p w14:paraId="79E5AADC" w14:textId="655A3DEA" w:rsidR="008A14D2" w:rsidRPr="008A14D2" w:rsidRDefault="008A14D2" w:rsidP="008A14D2">
            <w:pPr>
              <w:jc w:val="both"/>
              <w:rPr>
                <w:rFonts w:ascii="Palatino Linotype" w:hAnsi="Palatino Linotype" w:cs="Tahoma"/>
                <w:bCs/>
              </w:rPr>
            </w:pPr>
            <w:r w:rsidRPr="008A14D2">
              <w:rPr>
                <w:rFonts w:ascii="Palatino Linotype" w:hAnsi="Palatino Linotype" w:cs="Tahoma"/>
                <w:bCs/>
              </w:rPr>
              <w:t>Dictamen del Juicio de competencia</w:t>
            </w:r>
          </w:p>
        </w:tc>
        <w:tc>
          <w:tcPr>
            <w:tcW w:w="2835" w:type="dxa"/>
            <w:vAlign w:val="center"/>
          </w:tcPr>
          <w:p w14:paraId="7AD8C210" w14:textId="38C8A56D" w:rsidR="008A14D2" w:rsidRPr="008A14D2" w:rsidRDefault="008A14D2" w:rsidP="008A14D2">
            <w:pPr>
              <w:jc w:val="both"/>
              <w:rPr>
                <w:rFonts w:ascii="Palatino Linotype" w:hAnsi="Palatino Linotype" w:cs="Tahoma"/>
                <w:bCs/>
              </w:rPr>
            </w:pPr>
            <w:r w:rsidRPr="008A14D2">
              <w:rPr>
                <w:rFonts w:ascii="Palatino Linotype" w:hAnsi="Palatino Linotype" w:cs="Tahoma"/>
                <w:bCs/>
              </w:rPr>
              <w:t>Diciembre de 2018</w:t>
            </w:r>
          </w:p>
        </w:tc>
        <w:tc>
          <w:tcPr>
            <w:tcW w:w="2551" w:type="dxa"/>
            <w:vAlign w:val="center"/>
          </w:tcPr>
          <w:p w14:paraId="6899E1A9" w14:textId="60647320" w:rsidR="008A14D2" w:rsidRPr="008A14D2" w:rsidRDefault="008A14D2" w:rsidP="008A14D2">
            <w:pPr>
              <w:jc w:val="both"/>
              <w:rPr>
                <w:rFonts w:ascii="Palatino Linotype" w:hAnsi="Palatino Linotype" w:cs="Tahoma"/>
                <w:bCs/>
              </w:rPr>
            </w:pPr>
            <w:r w:rsidRPr="008A14D2">
              <w:rPr>
                <w:rFonts w:ascii="Palatino Linotype" w:hAnsi="Palatino Linotype" w:cs="Tahoma"/>
                <w:bCs/>
              </w:rPr>
              <w:t>Información al postulante</w:t>
            </w:r>
          </w:p>
        </w:tc>
      </w:tr>
      <w:tr w:rsidR="008A14D2" w:rsidRPr="008A14D2" w14:paraId="06C635C4" w14:textId="77777777" w:rsidTr="008A14D2">
        <w:tc>
          <w:tcPr>
            <w:tcW w:w="2547" w:type="dxa"/>
            <w:vAlign w:val="center"/>
          </w:tcPr>
          <w:p w14:paraId="2D768337" w14:textId="51CEF3FD" w:rsidR="008A14D2" w:rsidRPr="008A14D2" w:rsidRDefault="008A14D2" w:rsidP="008A14D2">
            <w:pPr>
              <w:jc w:val="both"/>
              <w:rPr>
                <w:rFonts w:ascii="Palatino Linotype" w:hAnsi="Palatino Linotype" w:cs="Tahoma"/>
                <w:bCs/>
              </w:rPr>
            </w:pPr>
            <w:r w:rsidRPr="008A14D2">
              <w:rPr>
                <w:rFonts w:ascii="Palatino Linotype" w:hAnsi="Palatino Linotype" w:cs="Tahoma"/>
                <w:bCs/>
              </w:rPr>
              <w:t>Emisión del certificado</w:t>
            </w:r>
          </w:p>
        </w:tc>
        <w:tc>
          <w:tcPr>
            <w:tcW w:w="2835" w:type="dxa"/>
            <w:vAlign w:val="center"/>
          </w:tcPr>
          <w:p w14:paraId="36949785" w14:textId="047F0A7D" w:rsidR="008A14D2" w:rsidRPr="008A14D2" w:rsidRDefault="008A14D2" w:rsidP="008A14D2">
            <w:pPr>
              <w:jc w:val="both"/>
              <w:rPr>
                <w:rFonts w:ascii="Palatino Linotype" w:hAnsi="Palatino Linotype" w:cs="Tahoma"/>
                <w:bCs/>
              </w:rPr>
            </w:pPr>
            <w:r w:rsidRPr="008A14D2">
              <w:rPr>
                <w:rFonts w:ascii="Palatino Linotype" w:hAnsi="Palatino Linotype" w:cs="Tahoma"/>
                <w:bCs/>
              </w:rPr>
              <w:t>Enero de 2019</w:t>
            </w:r>
          </w:p>
        </w:tc>
        <w:tc>
          <w:tcPr>
            <w:tcW w:w="2551" w:type="dxa"/>
            <w:vAlign w:val="center"/>
          </w:tcPr>
          <w:p w14:paraId="7D85882E" w14:textId="08A173A9" w:rsidR="008A14D2" w:rsidRPr="008A14D2" w:rsidRDefault="008A14D2" w:rsidP="008A14D2">
            <w:pPr>
              <w:jc w:val="both"/>
              <w:rPr>
                <w:rFonts w:ascii="Palatino Linotype" w:hAnsi="Palatino Linotype" w:cs="Tahoma"/>
                <w:bCs/>
              </w:rPr>
            </w:pPr>
            <w:r w:rsidRPr="008A14D2">
              <w:rPr>
                <w:rFonts w:ascii="Palatino Linotype" w:hAnsi="Palatino Linotype" w:cs="Tahoma"/>
                <w:bCs/>
              </w:rPr>
              <w:t>Presencial</w:t>
            </w:r>
          </w:p>
        </w:tc>
      </w:tr>
    </w:tbl>
    <w:p w14:paraId="7E680F4F" w14:textId="77777777" w:rsidR="00B45672" w:rsidRDefault="00B45672" w:rsidP="0000332F">
      <w:pPr>
        <w:spacing w:line="360" w:lineRule="auto"/>
        <w:ind w:left="567" w:right="567"/>
        <w:jc w:val="both"/>
        <w:rPr>
          <w:rFonts w:ascii="Palatino Linotype" w:hAnsi="Palatino Linotype" w:cs="Tahoma"/>
          <w:bCs/>
        </w:rPr>
      </w:pPr>
    </w:p>
    <w:p w14:paraId="54C46564" w14:textId="5007A4DC" w:rsidR="008A14D2" w:rsidRDefault="008A14D2" w:rsidP="008A14D2">
      <w:pPr>
        <w:spacing w:line="360" w:lineRule="auto"/>
        <w:ind w:left="567" w:right="567"/>
        <w:jc w:val="both"/>
        <w:rPr>
          <w:rFonts w:ascii="Palatino Linotype" w:hAnsi="Palatino Linotype" w:cs="Tahoma"/>
          <w:bCs/>
        </w:rPr>
      </w:pPr>
      <w:r>
        <w:rPr>
          <w:rFonts w:ascii="Palatino Linotype" w:hAnsi="Palatino Linotype" w:cs="Tahoma"/>
          <w:bCs/>
        </w:rPr>
        <w:t>Le informo que cada fecha y procedimiento se ha cumplido en tiempo y forma y ya estamos en cumplimiento de los últimos requisitos de este proceso de certificación.</w:t>
      </w:r>
    </w:p>
    <w:p w14:paraId="19A1981F" w14:textId="77777777" w:rsidR="00733390" w:rsidRDefault="00733390" w:rsidP="00671BFE">
      <w:pPr>
        <w:spacing w:line="360" w:lineRule="auto"/>
        <w:jc w:val="both"/>
        <w:rPr>
          <w:rFonts w:ascii="Palatino Linotype" w:eastAsia="Calibri" w:hAnsi="Palatino Linotype" w:cs="Tahoma"/>
          <w:b/>
          <w:bCs/>
          <w:sz w:val="22"/>
          <w:szCs w:val="22"/>
          <w:lang w:eastAsia="en-US"/>
        </w:rPr>
      </w:pPr>
    </w:p>
    <w:p w14:paraId="58F30046"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 xml:space="preserve">III. Interposición del Recurso de Revisión. </w:t>
      </w:r>
    </w:p>
    <w:p w14:paraId="7D5E519C"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266DBD77" w14:textId="767307F6" w:rsidR="00671BFE" w:rsidRDefault="00671BFE" w:rsidP="00671BFE">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eastAsia="en-US"/>
        </w:rPr>
        <w:t xml:space="preserve">Con fecha </w:t>
      </w:r>
      <w:r w:rsidR="001A5DFC">
        <w:rPr>
          <w:rFonts w:ascii="Palatino Linotype" w:eastAsia="Calibri" w:hAnsi="Palatino Linotype" w:cs="Tahoma"/>
          <w:bCs/>
          <w:sz w:val="22"/>
          <w:szCs w:val="22"/>
          <w:lang w:eastAsia="en-US"/>
        </w:rPr>
        <w:t>veintidós</w:t>
      </w:r>
      <w:r>
        <w:rPr>
          <w:rFonts w:ascii="Palatino Linotype" w:eastAsia="Calibri" w:hAnsi="Palatino Linotype" w:cs="Tahoma"/>
          <w:bCs/>
          <w:sz w:val="22"/>
          <w:szCs w:val="22"/>
          <w:lang w:eastAsia="en-US"/>
        </w:rPr>
        <w:t xml:space="preserve"> de noviembre </w:t>
      </w:r>
      <w:r w:rsidRPr="00054E79">
        <w:rPr>
          <w:rFonts w:ascii="Palatino Linotype" w:eastAsia="Calibri" w:hAnsi="Palatino Linotype" w:cs="Tahoma"/>
          <w:bCs/>
          <w:sz w:val="22"/>
          <w:szCs w:val="22"/>
          <w:lang w:eastAsia="en-US"/>
        </w:rPr>
        <w:t>de dos mil dieciocho, mediante el S</w:t>
      </w:r>
      <w:r w:rsidR="001A5DFC">
        <w:rPr>
          <w:rFonts w:ascii="Palatino Linotype" w:eastAsia="Calibri" w:hAnsi="Palatino Linotype" w:cs="Tahoma"/>
          <w:bCs/>
          <w:sz w:val="22"/>
          <w:szCs w:val="22"/>
          <w:lang w:eastAsia="en-US"/>
        </w:rPr>
        <w:t>istema de Acceso a la Información Mexiquense (S</w:t>
      </w:r>
      <w:r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se recibió en este Instituto</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el Recurso </w:t>
      </w:r>
      <w:r>
        <w:rPr>
          <w:rFonts w:ascii="Palatino Linotype" w:eastAsia="Calibri" w:hAnsi="Palatino Linotype" w:cs="Tahoma"/>
          <w:bCs/>
          <w:sz w:val="22"/>
          <w:szCs w:val="22"/>
          <w:lang w:eastAsia="en-US"/>
        </w:rPr>
        <w:t>de Revisión interpuesto por el</w:t>
      </w:r>
      <w:r w:rsidRPr="00054E79">
        <w:rPr>
          <w:rFonts w:ascii="Palatino Linotype" w:eastAsia="Calibri" w:hAnsi="Palatino Linotype" w:cs="Tahoma"/>
          <w:bCs/>
          <w:sz w:val="22"/>
          <w:szCs w:val="22"/>
          <w:lang w:eastAsia="en-US"/>
        </w:rPr>
        <w:t xml:space="preserve"> </w:t>
      </w:r>
      <w:r w:rsidR="001A5DFC">
        <w:rPr>
          <w:rFonts w:ascii="Palatino Linotype" w:eastAsia="Calibri" w:hAnsi="Palatino Linotype" w:cs="Tahoma"/>
          <w:bCs/>
          <w:sz w:val="22"/>
          <w:szCs w:val="22"/>
          <w:lang w:eastAsia="en-US"/>
        </w:rPr>
        <w:t>P</w:t>
      </w:r>
      <w:r>
        <w:rPr>
          <w:rFonts w:ascii="Palatino Linotype" w:eastAsia="Calibri" w:hAnsi="Palatino Linotype" w:cs="Tahoma"/>
          <w:bCs/>
          <w:sz w:val="22"/>
          <w:szCs w:val="22"/>
          <w:lang w:eastAsia="en-US"/>
        </w:rPr>
        <w:t>articular</w:t>
      </w:r>
      <w:r w:rsidRPr="00054E79">
        <w:rPr>
          <w:rFonts w:ascii="Palatino Linotype" w:eastAsia="Calibri" w:hAnsi="Palatino Linotype" w:cs="Tahoma"/>
          <w:bCs/>
          <w:sz w:val="22"/>
          <w:szCs w:val="22"/>
          <w:lang w:eastAsia="en-US"/>
        </w:rPr>
        <w:t xml:space="preserve">, en contra de la respuesta </w:t>
      </w:r>
      <w:r>
        <w:rPr>
          <w:rFonts w:ascii="Palatino Linotype" w:eastAsia="Calibri" w:hAnsi="Palatino Linotype" w:cs="Tahoma"/>
          <w:bCs/>
          <w:sz w:val="22"/>
          <w:szCs w:val="22"/>
          <w:lang w:eastAsia="en-US"/>
        </w:rPr>
        <w:t>del Sujeto Obligado</w:t>
      </w:r>
      <w:r w:rsidRPr="00054E79">
        <w:rPr>
          <w:rFonts w:ascii="Palatino Linotype" w:eastAsia="Calibri" w:hAnsi="Palatino Linotype" w:cs="Tahoma"/>
          <w:bCs/>
          <w:sz w:val="22"/>
          <w:szCs w:val="22"/>
          <w:lang w:eastAsia="en-US"/>
        </w:rPr>
        <w:t>, en los términos siguientes:</w:t>
      </w:r>
    </w:p>
    <w:p w14:paraId="36ECFBB2" w14:textId="77777777" w:rsidR="00671BFE" w:rsidRPr="00054E79" w:rsidRDefault="00671BFE" w:rsidP="00671BFE">
      <w:pPr>
        <w:spacing w:line="360" w:lineRule="auto"/>
        <w:jc w:val="both"/>
        <w:rPr>
          <w:rFonts w:ascii="Palatino Linotype" w:eastAsia="Calibri" w:hAnsi="Palatino Linotype" w:cs="Tahoma"/>
          <w:bCs/>
          <w:sz w:val="22"/>
          <w:szCs w:val="22"/>
          <w:lang w:eastAsia="en-US"/>
        </w:rPr>
      </w:pPr>
    </w:p>
    <w:p w14:paraId="3C80A492" w14:textId="77777777" w:rsidR="00671BFE" w:rsidRPr="00054E79" w:rsidRDefault="00671BFE" w:rsidP="00671BFE">
      <w:pPr>
        <w:spacing w:line="360" w:lineRule="auto"/>
        <w:ind w:left="567" w:right="567"/>
        <w:jc w:val="both"/>
        <w:rPr>
          <w:rFonts w:ascii="Palatino Linotype" w:eastAsia="Calibri" w:hAnsi="Palatino Linotype" w:cs="Tahoma"/>
          <w:bCs/>
          <w:lang w:eastAsia="en-US"/>
        </w:rPr>
      </w:pPr>
      <w:r w:rsidRPr="00054E79">
        <w:rPr>
          <w:rFonts w:ascii="Palatino Linotype" w:eastAsia="Calibri" w:hAnsi="Palatino Linotype" w:cs="Tahoma"/>
          <w:b/>
          <w:bCs/>
          <w:lang w:eastAsia="en-US"/>
        </w:rPr>
        <w:t>ACTO IMPUGNADO</w:t>
      </w:r>
    </w:p>
    <w:p w14:paraId="2E3644C4" w14:textId="25893641" w:rsidR="00671BFE" w:rsidRDefault="001A5DFC" w:rsidP="00671BFE">
      <w:pPr>
        <w:spacing w:line="360" w:lineRule="auto"/>
        <w:ind w:left="567" w:right="567"/>
        <w:jc w:val="both"/>
        <w:rPr>
          <w:rFonts w:ascii="Palatino Linotype" w:eastAsia="Calibri" w:hAnsi="Palatino Linotype" w:cs="Tahoma"/>
          <w:bCs/>
          <w:lang w:eastAsia="en-US"/>
        </w:rPr>
      </w:pPr>
      <w:r w:rsidRPr="001A5DFC">
        <w:rPr>
          <w:rFonts w:ascii="Palatino Linotype" w:eastAsia="Calibri" w:hAnsi="Palatino Linotype" w:cs="Tahoma"/>
          <w:bCs/>
          <w:lang w:eastAsia="en-US"/>
        </w:rPr>
        <w:t>Atlas de riesgo del municipio de Tecámac ,vigente A la fecha que se solicito</w:t>
      </w:r>
      <w:r>
        <w:rPr>
          <w:rFonts w:ascii="Palatino Linotype" w:eastAsia="Calibri" w:hAnsi="Palatino Linotype" w:cs="Tahoma"/>
          <w:bCs/>
          <w:lang w:eastAsia="en-US"/>
        </w:rPr>
        <w:t xml:space="preserve"> </w:t>
      </w:r>
      <w:r w:rsidRPr="001A5DFC">
        <w:rPr>
          <w:rFonts w:ascii="Palatino Linotype" w:eastAsia="Calibri" w:hAnsi="Palatino Linotype" w:cs="Tahoma"/>
          <w:bCs/>
          <w:i/>
          <w:lang w:eastAsia="en-US"/>
        </w:rPr>
        <w:t>(Sic</w:t>
      </w:r>
      <w:r w:rsidR="001C7C3B">
        <w:rPr>
          <w:rFonts w:ascii="Palatino Linotype" w:eastAsia="Calibri" w:hAnsi="Palatino Linotype" w:cs="Tahoma"/>
          <w:bCs/>
          <w:i/>
          <w:lang w:eastAsia="en-US"/>
        </w:rPr>
        <w:t>.</w:t>
      </w:r>
      <w:r w:rsidRPr="001A5DFC">
        <w:rPr>
          <w:rFonts w:ascii="Palatino Linotype" w:eastAsia="Calibri" w:hAnsi="Palatino Linotype" w:cs="Tahoma"/>
          <w:bCs/>
          <w:i/>
          <w:lang w:eastAsia="en-US"/>
        </w:rPr>
        <w:t>)</w:t>
      </w:r>
    </w:p>
    <w:p w14:paraId="72F8D0DE" w14:textId="77777777" w:rsidR="00671BFE" w:rsidRPr="00054E79" w:rsidRDefault="00671BFE" w:rsidP="00671BFE">
      <w:pPr>
        <w:spacing w:line="360" w:lineRule="auto"/>
        <w:ind w:left="567" w:right="567"/>
        <w:jc w:val="both"/>
        <w:rPr>
          <w:rFonts w:ascii="Palatino Linotype" w:eastAsia="Calibri" w:hAnsi="Palatino Linotype" w:cs="Tahoma"/>
          <w:bCs/>
          <w:lang w:eastAsia="en-US"/>
        </w:rPr>
      </w:pPr>
    </w:p>
    <w:p w14:paraId="4E71C14B" w14:textId="77777777" w:rsidR="00671BFE" w:rsidRPr="00054E79" w:rsidRDefault="00671BFE" w:rsidP="00671BFE">
      <w:pPr>
        <w:spacing w:line="360" w:lineRule="auto"/>
        <w:ind w:left="567" w:right="567"/>
        <w:jc w:val="both"/>
        <w:rPr>
          <w:rFonts w:ascii="Palatino Linotype" w:eastAsia="Calibri" w:hAnsi="Palatino Linotype" w:cs="Tahoma"/>
          <w:b/>
          <w:bCs/>
          <w:lang w:eastAsia="en-US"/>
        </w:rPr>
      </w:pPr>
      <w:r w:rsidRPr="00054E79">
        <w:rPr>
          <w:rFonts w:ascii="Palatino Linotype" w:eastAsia="Calibri" w:hAnsi="Palatino Linotype" w:cs="Tahoma"/>
          <w:b/>
          <w:bCs/>
          <w:lang w:eastAsia="en-US"/>
        </w:rPr>
        <w:t>RAZONES O MOTIVOS DE LA INCONFORMIDAD</w:t>
      </w:r>
    </w:p>
    <w:p w14:paraId="1A3B6852" w14:textId="1BF318FB" w:rsidR="00671BFE" w:rsidRDefault="001A5DFC" w:rsidP="00671BFE">
      <w:pPr>
        <w:spacing w:line="360" w:lineRule="auto"/>
        <w:ind w:left="567" w:right="567"/>
        <w:jc w:val="both"/>
        <w:rPr>
          <w:rFonts w:ascii="Palatino Linotype" w:eastAsia="Calibri" w:hAnsi="Palatino Linotype" w:cs="Tahoma"/>
          <w:bCs/>
          <w:lang w:eastAsia="en-US"/>
        </w:rPr>
      </w:pPr>
      <w:r w:rsidRPr="001A5DFC">
        <w:rPr>
          <w:rFonts w:ascii="Palatino Linotype" w:eastAsia="Calibri" w:hAnsi="Palatino Linotype" w:cs="Tahoma"/>
          <w:bCs/>
          <w:lang w:eastAsia="en-US"/>
        </w:rPr>
        <w:t>Información Imprecisa e incompleta ,se solicita claramente el Atlas de riesgo del municipio de Tecámac ,vigente. Respuesta contraria a lo establecido en el articulo 6 de la constitución política de los estados mexicanos,5 de la constitución local y contrario al principio de convencionalidad de los tratados internacionales.Puesto que lo que se esta solicitado es muy claro y preciso. Ademas las ligas electrónicas a las que hace referencia,no abren o la información que existe no es la actual,para el caso en particular.</w:t>
      </w:r>
      <w:r>
        <w:rPr>
          <w:rFonts w:ascii="Palatino Linotype" w:eastAsia="Calibri" w:hAnsi="Palatino Linotype" w:cs="Tahoma"/>
          <w:bCs/>
          <w:lang w:eastAsia="en-US"/>
        </w:rPr>
        <w:t xml:space="preserve"> </w:t>
      </w:r>
      <w:r w:rsidRPr="001A5DFC">
        <w:rPr>
          <w:rFonts w:ascii="Palatino Linotype" w:eastAsia="Calibri" w:hAnsi="Palatino Linotype" w:cs="Tahoma"/>
          <w:bCs/>
          <w:i/>
          <w:lang w:eastAsia="en-US"/>
        </w:rPr>
        <w:t>(Sic</w:t>
      </w:r>
      <w:r w:rsidR="001C7C3B">
        <w:rPr>
          <w:rFonts w:ascii="Palatino Linotype" w:eastAsia="Calibri" w:hAnsi="Palatino Linotype" w:cs="Tahoma"/>
          <w:bCs/>
          <w:i/>
          <w:lang w:eastAsia="en-US"/>
        </w:rPr>
        <w:t>.</w:t>
      </w:r>
      <w:r w:rsidRPr="001A5DFC">
        <w:rPr>
          <w:rFonts w:ascii="Palatino Linotype" w:eastAsia="Calibri" w:hAnsi="Palatino Linotype" w:cs="Tahoma"/>
          <w:bCs/>
          <w:i/>
          <w:lang w:eastAsia="en-US"/>
        </w:rPr>
        <w:t>)</w:t>
      </w:r>
    </w:p>
    <w:p w14:paraId="37934DF6" w14:textId="77777777" w:rsidR="001A5DFC" w:rsidRPr="00D8125F" w:rsidRDefault="001A5DFC" w:rsidP="00D8125F">
      <w:pPr>
        <w:spacing w:line="360" w:lineRule="auto"/>
        <w:ind w:left="567" w:right="567"/>
        <w:jc w:val="both"/>
        <w:rPr>
          <w:rFonts w:ascii="Palatino Linotype" w:eastAsia="Calibri" w:hAnsi="Palatino Linotype" w:cs="Tahoma"/>
          <w:bCs/>
          <w:sz w:val="22"/>
          <w:lang w:eastAsia="en-US"/>
        </w:rPr>
      </w:pPr>
    </w:p>
    <w:p w14:paraId="741DC2DD"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IV. Trámite del Recurso de Revisión ante el Instituto.</w:t>
      </w:r>
    </w:p>
    <w:p w14:paraId="34C99784"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34C666EA" w14:textId="61E94A46" w:rsidR="00671BFE" w:rsidRPr="00054E79" w:rsidRDefault="00671BFE" w:rsidP="00671BFE">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
          <w:bCs/>
          <w:sz w:val="22"/>
          <w:szCs w:val="22"/>
          <w:lang w:eastAsia="en-US"/>
        </w:rPr>
        <w:t xml:space="preserve">a) Turno del Recurso de Revisión. </w:t>
      </w:r>
      <w:r w:rsidRPr="00054E79">
        <w:rPr>
          <w:rFonts w:ascii="Palatino Linotype" w:eastAsia="Calibri" w:hAnsi="Palatino Linotype" w:cs="Tahoma"/>
          <w:bCs/>
          <w:sz w:val="22"/>
          <w:szCs w:val="22"/>
          <w:lang w:eastAsia="en-US"/>
        </w:rPr>
        <w:t>Con</w:t>
      </w:r>
      <w:r w:rsidR="001A5DFC">
        <w:rPr>
          <w:rFonts w:ascii="Palatino Linotype" w:eastAsia="Calibri" w:hAnsi="Palatino Linotype" w:cs="Tahoma"/>
          <w:bCs/>
          <w:sz w:val="22"/>
          <w:szCs w:val="22"/>
          <w:lang w:eastAsia="en-US"/>
        </w:rPr>
        <w:t xml:space="preserve"> fecha</w:t>
      </w:r>
      <w:r w:rsidRPr="00054E79">
        <w:rPr>
          <w:rFonts w:ascii="Palatino Linotype" w:eastAsia="Calibri" w:hAnsi="Palatino Linotype" w:cs="Tahoma"/>
          <w:bCs/>
          <w:sz w:val="22"/>
          <w:szCs w:val="22"/>
          <w:lang w:eastAsia="en-US"/>
        </w:rPr>
        <w:t xml:space="preserve"> </w:t>
      </w:r>
      <w:r w:rsidR="001A5DFC">
        <w:rPr>
          <w:rFonts w:ascii="Palatino Linotype" w:eastAsia="Calibri" w:hAnsi="Palatino Linotype" w:cs="Tahoma"/>
          <w:bCs/>
          <w:sz w:val="22"/>
          <w:szCs w:val="22"/>
          <w:lang w:eastAsia="en-US"/>
        </w:rPr>
        <w:t>veintidós</w:t>
      </w:r>
      <w:r>
        <w:rPr>
          <w:rFonts w:ascii="Palatino Linotype" w:eastAsia="Calibri" w:hAnsi="Palatino Linotype" w:cs="Tahoma"/>
          <w:bCs/>
          <w:sz w:val="22"/>
          <w:szCs w:val="22"/>
          <w:lang w:eastAsia="en-US"/>
        </w:rPr>
        <w:t xml:space="preserve"> de noviembre </w:t>
      </w:r>
      <w:r w:rsidRPr="00054E79">
        <w:rPr>
          <w:rFonts w:ascii="Palatino Linotype" w:eastAsia="Calibri" w:hAnsi="Palatino Linotype" w:cs="Tahoma"/>
          <w:bCs/>
          <w:sz w:val="22"/>
          <w:szCs w:val="22"/>
          <w:lang w:eastAsia="en-US"/>
        </w:rPr>
        <w:t xml:space="preserve">de dos mil dieciocho, el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asignó el número de expediente </w:t>
      </w:r>
      <w:r w:rsidR="001A5DFC">
        <w:rPr>
          <w:rFonts w:ascii="Palatino Linotype" w:eastAsia="Calibri" w:hAnsi="Palatino Linotype" w:cs="Tahoma"/>
          <w:b/>
          <w:bCs/>
          <w:sz w:val="22"/>
          <w:szCs w:val="22"/>
          <w:lang w:eastAsia="en-US"/>
        </w:rPr>
        <w:t>04401</w:t>
      </w:r>
      <w:r w:rsidRPr="00054E79">
        <w:rPr>
          <w:rFonts w:ascii="Palatino Linotype" w:eastAsia="Calibri" w:hAnsi="Palatino Linotype" w:cs="Tahoma"/>
          <w:b/>
          <w:bCs/>
          <w:sz w:val="22"/>
          <w:szCs w:val="22"/>
          <w:lang w:eastAsia="en-US"/>
        </w:rPr>
        <w:t>/INFOEM/IP/RR/2018</w:t>
      </w:r>
      <w:r w:rsidR="001A5DFC">
        <w:rPr>
          <w:rFonts w:ascii="Palatino Linotype" w:eastAsia="Calibri" w:hAnsi="Palatino Linotype" w:cs="Tahoma"/>
          <w:b/>
          <w:bCs/>
          <w:sz w:val="22"/>
          <w:szCs w:val="22"/>
          <w:lang w:eastAsia="en-US"/>
        </w:rPr>
        <w:t>,</w:t>
      </w:r>
      <w:r w:rsidRPr="00054E79">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 xml:space="preserve">al Recurso de Revisión y lo turnó al Comisionado Ponente </w:t>
      </w:r>
      <w:r w:rsidRPr="00054E79">
        <w:rPr>
          <w:rFonts w:ascii="Palatino Linotype" w:eastAsia="Calibri" w:hAnsi="Palatino Linotype" w:cs="Tahoma"/>
          <w:b/>
          <w:bCs/>
          <w:sz w:val="22"/>
          <w:szCs w:val="22"/>
          <w:lang w:eastAsia="en-US"/>
        </w:rPr>
        <w:t>Luis Gustavo Parra Noriega</w:t>
      </w:r>
      <w:r w:rsidRPr="00054E79">
        <w:rPr>
          <w:rFonts w:ascii="Palatino Linotype" w:eastAsia="Calibri" w:hAnsi="Palatino Linotype" w:cs="Tahoma"/>
          <w:bCs/>
          <w:sz w:val="22"/>
          <w:szCs w:val="22"/>
          <w:lang w:eastAsia="en-US"/>
        </w:rPr>
        <w:t>, para los efectos del artículo 185, fracción I</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3A66EF2F"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19F29F31" w14:textId="542591C4" w:rsidR="00671BFE" w:rsidRDefault="00671BFE" w:rsidP="00671BFE">
      <w:pPr>
        <w:spacing w:line="360" w:lineRule="auto"/>
        <w:jc w:val="both"/>
        <w:rPr>
          <w:rFonts w:ascii="Palatino Linotype" w:hAnsi="Palatino Linotype" w:cs="Tahoma"/>
          <w:bCs/>
          <w:sz w:val="22"/>
          <w:szCs w:val="22"/>
          <w:lang w:val="es-ES_tradnl"/>
        </w:rPr>
      </w:pPr>
      <w:r w:rsidRPr="00054E79">
        <w:rPr>
          <w:rFonts w:ascii="Palatino Linotype" w:eastAsia="Calibri" w:hAnsi="Palatino Linotype" w:cs="Tahoma"/>
          <w:b/>
          <w:bCs/>
          <w:sz w:val="22"/>
          <w:szCs w:val="22"/>
          <w:lang w:eastAsia="en-US"/>
        </w:rPr>
        <w:t>b) Admisión del Recurso de Revisión</w:t>
      </w:r>
      <w:r w:rsidRPr="00054E79">
        <w:rPr>
          <w:rFonts w:ascii="Palatino Linotype" w:eastAsia="Calibri" w:hAnsi="Palatino Linotype" w:cs="Tahoma"/>
          <w:b/>
          <w:bCs/>
          <w:sz w:val="22"/>
          <w:szCs w:val="22"/>
          <w:lang w:val="es-ES_tradnl" w:eastAsia="en-US"/>
        </w:rPr>
        <w:t xml:space="preserve">. </w:t>
      </w:r>
      <w:r w:rsidRPr="00054E79">
        <w:rPr>
          <w:rFonts w:ascii="Palatino Linotype" w:eastAsia="Calibri" w:hAnsi="Palatino Linotype" w:cs="Tahoma"/>
          <w:bCs/>
          <w:sz w:val="22"/>
          <w:szCs w:val="22"/>
          <w:lang w:val="es-ES_tradnl" w:eastAsia="en-US"/>
        </w:rPr>
        <w:t xml:space="preserve">Con fecha </w:t>
      </w:r>
      <w:r w:rsidR="001A5DFC">
        <w:rPr>
          <w:rFonts w:ascii="Palatino Linotype" w:eastAsia="Calibri" w:hAnsi="Palatino Linotype" w:cs="Tahoma"/>
          <w:bCs/>
          <w:sz w:val="22"/>
          <w:szCs w:val="22"/>
          <w:lang w:val="es-ES_tradnl" w:eastAsia="en-US"/>
        </w:rPr>
        <w:t>veintiocho</w:t>
      </w:r>
      <w:r>
        <w:rPr>
          <w:rFonts w:ascii="Palatino Linotype" w:eastAsia="Calibri" w:hAnsi="Palatino Linotype" w:cs="Tahoma"/>
          <w:bCs/>
          <w:sz w:val="22"/>
          <w:szCs w:val="22"/>
          <w:lang w:val="es-ES_tradnl" w:eastAsia="en-US"/>
        </w:rPr>
        <w:t xml:space="preserve"> de noviembre </w:t>
      </w:r>
      <w:r w:rsidRPr="00054E79">
        <w:rPr>
          <w:rFonts w:ascii="Palatino Linotype" w:eastAsia="Calibri" w:hAnsi="Palatino Linotype" w:cs="Tahoma"/>
          <w:bCs/>
          <w:sz w:val="22"/>
          <w:szCs w:val="22"/>
          <w:lang w:val="es-ES_tradnl" w:eastAsia="en-US"/>
        </w:rPr>
        <w:t xml:space="preserve">de dos mil dieciocho, el Comisionado Ponente </w:t>
      </w:r>
      <w:r w:rsidRPr="00054E79">
        <w:rPr>
          <w:rFonts w:ascii="Palatino Linotype" w:eastAsia="Calibri" w:hAnsi="Palatino Linotype" w:cs="Tahoma"/>
          <w:b/>
          <w:bCs/>
          <w:sz w:val="22"/>
          <w:szCs w:val="22"/>
          <w:lang w:eastAsia="en-US"/>
        </w:rPr>
        <w:t>acordó la admisión</w:t>
      </w:r>
      <w:r w:rsidRPr="00054E79">
        <w:rPr>
          <w:rFonts w:ascii="Palatino Linotype" w:eastAsia="Calibri" w:hAnsi="Palatino Linotype" w:cs="Tahoma"/>
          <w:bCs/>
          <w:sz w:val="22"/>
          <w:szCs w:val="22"/>
          <w:lang w:eastAsia="en-US"/>
        </w:rPr>
        <w:t xml:space="preserve"> </w:t>
      </w:r>
      <w:r w:rsidRPr="007D2976">
        <w:rPr>
          <w:rFonts w:ascii="Palatino Linotype" w:eastAsia="Calibri" w:hAnsi="Palatino Linotype" w:cs="Tahoma"/>
          <w:b/>
          <w:bCs/>
          <w:sz w:val="22"/>
          <w:szCs w:val="22"/>
          <w:lang w:eastAsia="en-US"/>
        </w:rPr>
        <w:t>del Recurso de Revisión</w:t>
      </w:r>
      <w:r w:rsidRPr="00054E79">
        <w:rPr>
          <w:rFonts w:ascii="Palatino Linotype" w:eastAsia="Calibri" w:hAnsi="Palatino Linotype" w:cs="Tahoma"/>
          <w:bCs/>
          <w:sz w:val="22"/>
          <w:szCs w:val="22"/>
          <w:lang w:eastAsia="en-US"/>
        </w:rPr>
        <w:t xml:space="preserve"> interpuesto por </w:t>
      </w:r>
      <w:r>
        <w:rPr>
          <w:rFonts w:ascii="Palatino Linotype" w:eastAsia="Calibri" w:hAnsi="Palatino Linotype" w:cs="Tahoma"/>
          <w:bCs/>
          <w:sz w:val="22"/>
          <w:szCs w:val="22"/>
          <w:lang w:eastAsia="en-US"/>
        </w:rPr>
        <w:t>el</w:t>
      </w:r>
      <w:r w:rsidRPr="00054E7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w:t>
      </w:r>
      <w:r w:rsidRPr="00054E79">
        <w:rPr>
          <w:rFonts w:ascii="Palatino Linotype" w:eastAsia="Calibri" w:hAnsi="Palatino Linotype" w:cs="Tahoma"/>
          <w:bCs/>
          <w:sz w:val="22"/>
          <w:szCs w:val="22"/>
          <w:lang w:eastAsia="en-US"/>
        </w:rPr>
        <w:t xml:space="preserve">ecurrente en contra de la </w:t>
      </w:r>
      <w:r>
        <w:rPr>
          <w:rFonts w:ascii="Palatino Linotype" w:eastAsia="Calibri" w:hAnsi="Palatino Linotype" w:cs="Tahoma"/>
          <w:bCs/>
          <w:sz w:val="22"/>
          <w:szCs w:val="22"/>
          <w:lang w:eastAsia="en-US"/>
        </w:rPr>
        <w:t xml:space="preserve">respuesta del </w:t>
      </w:r>
      <w:r>
        <w:rPr>
          <w:rFonts w:ascii="Palatino Linotype" w:eastAsia="Calibri" w:hAnsi="Palatino Linotype" w:cs="Tahoma"/>
          <w:b/>
          <w:bCs/>
          <w:sz w:val="22"/>
          <w:szCs w:val="22"/>
          <w:lang w:eastAsia="en-US"/>
        </w:rPr>
        <w:t xml:space="preserve">Ayuntamiento de </w:t>
      </w:r>
      <w:r w:rsidR="001A5DFC">
        <w:rPr>
          <w:rFonts w:ascii="Palatino Linotype" w:eastAsia="Calibri" w:hAnsi="Palatino Linotype" w:cs="Tahoma"/>
          <w:b/>
          <w:bCs/>
          <w:sz w:val="22"/>
          <w:szCs w:val="22"/>
          <w:lang w:eastAsia="en-US"/>
        </w:rPr>
        <w:t>Tecámac</w:t>
      </w:r>
      <w:r>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en términos del artículo 185, fracciones I y II</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 acto</w:t>
      </w:r>
      <w:r w:rsidRPr="00AC5D2C">
        <w:rPr>
          <w:rFonts w:ascii="Palatino Linotype" w:hAnsi="Palatino Linotype" w:cs="Tahoma"/>
          <w:bCs/>
          <w:sz w:val="22"/>
          <w:szCs w:val="22"/>
          <w:lang w:val="es-ES_tradnl"/>
        </w:rPr>
        <w:t xml:space="preserve"> fue notif</w:t>
      </w:r>
      <w:r>
        <w:rPr>
          <w:rFonts w:ascii="Palatino Linotype" w:hAnsi="Palatino Linotype" w:cs="Tahoma"/>
          <w:bCs/>
          <w:sz w:val="22"/>
          <w:szCs w:val="22"/>
          <w:lang w:val="es-ES_tradnl"/>
        </w:rPr>
        <w:t>icado a las partes en la misma fecha</w:t>
      </w:r>
      <w:r w:rsidRPr="00AC5D2C">
        <w:rPr>
          <w:rFonts w:ascii="Palatino Linotype" w:hAnsi="Palatino Linotype" w:cs="Tahoma"/>
          <w:bCs/>
          <w:sz w:val="22"/>
          <w:szCs w:val="22"/>
          <w:lang w:val="es-ES_tradnl"/>
        </w:rPr>
        <w:t xml:space="preserve"> a través del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AC5D2C">
        <w:rPr>
          <w:rFonts w:ascii="Palatino Linotype" w:hAnsi="Palatino Linotype" w:cs="Tahoma"/>
          <w:bCs/>
          <w:sz w:val="22"/>
          <w:szCs w:val="22"/>
          <w:lang w:val="es-ES_tradnl"/>
        </w:rPr>
        <w:t xml:space="preserve"> en el que se les otorgó un plazo de siete días hábiles posteriores a la misma, para que manifestaran lo que a su derecho conviniera y formularan alegatos.</w:t>
      </w:r>
    </w:p>
    <w:p w14:paraId="0BD1C85C" w14:textId="77777777" w:rsidR="00671BFE" w:rsidRDefault="00671BFE" w:rsidP="00671BFE">
      <w:pPr>
        <w:spacing w:line="360" w:lineRule="auto"/>
        <w:jc w:val="both"/>
        <w:rPr>
          <w:rFonts w:ascii="Palatino Linotype" w:hAnsi="Palatino Linotype" w:cs="Tahoma"/>
          <w:bCs/>
          <w:sz w:val="22"/>
          <w:szCs w:val="22"/>
          <w:lang w:val="es-ES_tradnl"/>
        </w:rPr>
      </w:pPr>
    </w:p>
    <w:p w14:paraId="0A0035AF" w14:textId="60DBA9C8" w:rsidR="00671BFE" w:rsidRDefault="00671BFE" w:rsidP="00671BFE">
      <w:pPr>
        <w:spacing w:line="360" w:lineRule="auto"/>
        <w:jc w:val="both"/>
        <w:rPr>
          <w:rFonts w:ascii="Palatino Linotype" w:eastAsia="Calibri" w:hAnsi="Palatino Linotype" w:cs="Tahoma"/>
          <w:bCs/>
          <w:sz w:val="22"/>
          <w:szCs w:val="22"/>
          <w:lang w:val="es-ES_tradnl" w:eastAsia="en-US"/>
        </w:rPr>
      </w:pPr>
      <w:r w:rsidRPr="00054E79">
        <w:rPr>
          <w:rFonts w:ascii="Palatino Linotype" w:eastAsia="Calibri" w:hAnsi="Palatino Linotype" w:cs="Tahoma"/>
          <w:b/>
          <w:bCs/>
          <w:sz w:val="22"/>
          <w:szCs w:val="22"/>
          <w:lang w:eastAsia="en-US"/>
        </w:rPr>
        <w:t xml:space="preserve">c) Informe Justificado. </w:t>
      </w:r>
      <w:r w:rsidRPr="00054E79">
        <w:rPr>
          <w:rFonts w:ascii="Palatino Linotype" w:eastAsia="Calibri" w:hAnsi="Palatino Linotype" w:cs="Tahoma"/>
          <w:bCs/>
          <w:sz w:val="22"/>
          <w:szCs w:val="22"/>
          <w:lang w:val="es-ES_tradnl" w:eastAsia="en-US"/>
        </w:rPr>
        <w:t xml:space="preserve">Con fecha </w:t>
      </w:r>
      <w:r w:rsidR="00DF760A">
        <w:rPr>
          <w:rFonts w:ascii="Palatino Linotype" w:eastAsia="Calibri" w:hAnsi="Palatino Linotype" w:cs="Tahoma"/>
          <w:bCs/>
          <w:sz w:val="22"/>
          <w:szCs w:val="22"/>
          <w:lang w:val="es-ES_tradnl" w:eastAsia="en-US"/>
        </w:rPr>
        <w:t>veintiocho</w:t>
      </w:r>
      <w:r>
        <w:rPr>
          <w:rFonts w:ascii="Palatino Linotype" w:eastAsia="Calibri" w:hAnsi="Palatino Linotype" w:cs="Tahoma"/>
          <w:bCs/>
          <w:sz w:val="22"/>
          <w:szCs w:val="22"/>
          <w:lang w:val="es-ES_tradnl" w:eastAsia="en-US"/>
        </w:rPr>
        <w:t xml:space="preserve"> de noviembre </w:t>
      </w:r>
      <w:r w:rsidRPr="00054E79">
        <w:rPr>
          <w:rFonts w:ascii="Palatino Linotype" w:eastAsia="Calibri" w:hAnsi="Palatino Linotype" w:cs="Tahoma"/>
          <w:bCs/>
          <w:sz w:val="22"/>
          <w:szCs w:val="22"/>
          <w:lang w:val="es-ES_tradnl" w:eastAsia="en-US"/>
        </w:rPr>
        <w:t>de dos mil dieciocho, a través del</w:t>
      </w:r>
      <w:r w:rsidR="001A5DFC">
        <w:rPr>
          <w:rFonts w:ascii="Palatino Linotype" w:eastAsia="Calibri" w:hAnsi="Palatino Linotype" w:cs="Tahoma"/>
          <w:bCs/>
          <w:sz w:val="22"/>
          <w:szCs w:val="22"/>
          <w:lang w:val="es-ES_tradnl" w:eastAsia="en-US"/>
        </w:rPr>
        <w:t xml:space="preserve">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00DF760A">
        <w:rPr>
          <w:rFonts w:ascii="Palatino Linotype" w:eastAsia="Calibri" w:hAnsi="Palatino Linotype" w:cs="Tahoma"/>
          <w:bCs/>
          <w:sz w:val="22"/>
          <w:szCs w:val="22"/>
          <w:lang w:val="es-ES_tradnl" w:eastAsia="en-US"/>
        </w:rPr>
        <w:t>,</w:t>
      </w:r>
      <w:r w:rsidRPr="00054E79">
        <w:rPr>
          <w:rFonts w:ascii="Palatino Linotype" w:eastAsia="Calibri" w:hAnsi="Palatino Linotype" w:cs="Tahoma"/>
          <w:bCs/>
          <w:sz w:val="22"/>
          <w:szCs w:val="22"/>
          <w:lang w:val="es-ES_tradnl" w:eastAsia="en-US"/>
        </w:rPr>
        <w:t xml:space="preserve"> se recibieron en este Instituto </w:t>
      </w:r>
      <w:r w:rsidR="00DF760A">
        <w:rPr>
          <w:rFonts w:ascii="Palatino Linotype" w:eastAsia="Calibri" w:hAnsi="Palatino Linotype" w:cs="Tahoma"/>
          <w:bCs/>
          <w:sz w:val="22"/>
          <w:szCs w:val="22"/>
          <w:lang w:val="es-ES_tradnl" w:eastAsia="en-US"/>
        </w:rPr>
        <w:t>dos</w:t>
      </w:r>
      <w:r>
        <w:rPr>
          <w:rFonts w:ascii="Palatino Linotype" w:eastAsia="Calibri" w:hAnsi="Palatino Linotype" w:cs="Tahoma"/>
          <w:bCs/>
          <w:sz w:val="22"/>
          <w:szCs w:val="22"/>
          <w:lang w:val="es-ES_tradnl" w:eastAsia="en-US"/>
        </w:rPr>
        <w:t xml:space="preserve"> archivos electrónicos remitidos por el Sujeto Obligado, los cuales consisten en lo siguiente:</w:t>
      </w:r>
    </w:p>
    <w:p w14:paraId="45184042" w14:textId="77777777" w:rsidR="00671BFE" w:rsidRDefault="00671BFE" w:rsidP="00671BFE">
      <w:pPr>
        <w:spacing w:line="360" w:lineRule="auto"/>
        <w:jc w:val="both"/>
        <w:rPr>
          <w:rFonts w:ascii="Palatino Linotype" w:eastAsia="Calibri" w:hAnsi="Palatino Linotype" w:cs="Tahoma"/>
          <w:bCs/>
          <w:sz w:val="22"/>
          <w:szCs w:val="22"/>
          <w:lang w:val="es-ES_tradnl" w:eastAsia="en-US"/>
        </w:rPr>
      </w:pPr>
    </w:p>
    <w:p w14:paraId="4E65FAF8" w14:textId="620AA92F" w:rsidR="00671BFE" w:rsidRDefault="00DF760A" w:rsidP="006E5C38">
      <w:pPr>
        <w:pStyle w:val="Prrafodelista"/>
        <w:numPr>
          <w:ilvl w:val="0"/>
          <w:numId w:val="35"/>
        </w:numPr>
        <w:spacing w:line="360" w:lineRule="auto"/>
        <w:ind w:left="284" w:hanging="284"/>
        <w:contextualSpacing w:val="0"/>
        <w:jc w:val="both"/>
        <w:rPr>
          <w:rFonts w:ascii="Palatino Linotype" w:eastAsia="Calibri" w:hAnsi="Palatino Linotype" w:cs="Tahoma"/>
          <w:bCs/>
          <w:iCs/>
          <w:lang w:eastAsia="en-US"/>
        </w:rPr>
      </w:pPr>
      <w:r w:rsidRPr="00DF760A">
        <w:rPr>
          <w:rFonts w:ascii="Palatino Linotype" w:eastAsia="Calibri" w:hAnsi="Palatino Linotype" w:cs="Tahoma"/>
          <w:b/>
          <w:bCs/>
          <w:i/>
          <w:iCs/>
          <w:lang w:eastAsia="en-US"/>
        </w:rPr>
        <w:t>escaneo0231.pdf</w:t>
      </w:r>
      <w:r w:rsidR="00671BFE">
        <w:rPr>
          <w:rFonts w:ascii="Palatino Linotype" w:eastAsia="Calibri" w:hAnsi="Palatino Linotype" w:cs="Tahoma"/>
          <w:bCs/>
          <w:iCs/>
          <w:lang w:eastAsia="en-US"/>
        </w:rPr>
        <w:t xml:space="preserve">: </w:t>
      </w:r>
      <w:r>
        <w:rPr>
          <w:rFonts w:ascii="Palatino Linotype" w:eastAsia="Calibri" w:hAnsi="Palatino Linotype" w:cs="Tahoma"/>
          <w:bCs/>
          <w:iCs/>
          <w:lang w:eastAsia="en-US"/>
        </w:rPr>
        <w:t>Contiene el Manual de Organización y el Manual de Procedimientos de la Unidad de Transparencia del Municipio de Tecámac.</w:t>
      </w:r>
    </w:p>
    <w:p w14:paraId="3959D183" w14:textId="77777777" w:rsidR="00671BFE" w:rsidRDefault="00671BFE" w:rsidP="006E5C38">
      <w:pPr>
        <w:pStyle w:val="Prrafodelista"/>
        <w:tabs>
          <w:tab w:val="left" w:pos="143"/>
        </w:tabs>
        <w:spacing w:line="360" w:lineRule="auto"/>
        <w:ind w:left="284" w:hanging="284"/>
        <w:contextualSpacing w:val="0"/>
        <w:jc w:val="both"/>
        <w:rPr>
          <w:rFonts w:ascii="Palatino Linotype" w:eastAsia="Calibri" w:hAnsi="Palatino Linotype" w:cs="Tahoma"/>
          <w:bCs/>
          <w:iCs/>
          <w:lang w:eastAsia="en-US"/>
        </w:rPr>
      </w:pPr>
    </w:p>
    <w:p w14:paraId="0E6590FB" w14:textId="08FCD6D8" w:rsidR="00671BFE" w:rsidRDefault="00DF760A" w:rsidP="006E5C38">
      <w:pPr>
        <w:pStyle w:val="Prrafodelista"/>
        <w:numPr>
          <w:ilvl w:val="0"/>
          <w:numId w:val="35"/>
        </w:numPr>
        <w:spacing w:line="360" w:lineRule="auto"/>
        <w:ind w:left="284" w:hanging="284"/>
        <w:contextualSpacing w:val="0"/>
        <w:jc w:val="both"/>
        <w:rPr>
          <w:rFonts w:ascii="Palatino Linotype" w:eastAsia="Calibri" w:hAnsi="Palatino Linotype" w:cs="Tahoma"/>
          <w:bCs/>
          <w:iCs/>
          <w:lang w:eastAsia="en-US"/>
        </w:rPr>
      </w:pPr>
      <w:r w:rsidRPr="00DF760A">
        <w:rPr>
          <w:rFonts w:ascii="Palatino Linotype" w:eastAsia="Calibri" w:hAnsi="Palatino Linotype" w:cs="Tahoma"/>
          <w:b/>
          <w:bCs/>
          <w:i/>
          <w:iCs/>
          <w:lang w:eastAsia="en-US"/>
        </w:rPr>
        <w:lastRenderedPageBreak/>
        <w:t>escaneo0232.pdf</w:t>
      </w:r>
      <w:r w:rsidR="00671BFE" w:rsidRPr="00DF760A">
        <w:rPr>
          <w:rFonts w:ascii="Palatino Linotype" w:eastAsia="Calibri" w:hAnsi="Palatino Linotype" w:cs="Tahoma"/>
          <w:bCs/>
          <w:iCs/>
          <w:lang w:eastAsia="en-US"/>
        </w:rPr>
        <w:t xml:space="preserve">: </w:t>
      </w:r>
      <w:r>
        <w:rPr>
          <w:rFonts w:ascii="Palatino Linotype" w:eastAsia="Calibri" w:hAnsi="Palatino Linotype" w:cs="Tahoma"/>
          <w:bCs/>
          <w:iCs/>
          <w:lang w:eastAsia="en-US"/>
        </w:rPr>
        <w:t>Contiene el documento número UTAIP/OF/060/2018, emitido por la Titular de la Unidad de Transparencia y Acceso a la Información Pública Municipal de Tecámac</w:t>
      </w:r>
      <w:r w:rsidR="00A72586">
        <w:rPr>
          <w:rFonts w:ascii="Palatino Linotype" w:eastAsia="Calibri" w:hAnsi="Palatino Linotype" w:cs="Tahoma"/>
          <w:bCs/>
          <w:iCs/>
          <w:lang w:eastAsia="en-US"/>
        </w:rPr>
        <w:t>, por medio del cual, de manera medular informa que:</w:t>
      </w:r>
    </w:p>
    <w:p w14:paraId="66CACD78" w14:textId="77777777" w:rsidR="00A72586" w:rsidRPr="00A72586" w:rsidRDefault="00A72586" w:rsidP="006E5C38">
      <w:pPr>
        <w:pStyle w:val="Prrafodelista"/>
        <w:tabs>
          <w:tab w:val="left" w:pos="143"/>
        </w:tabs>
        <w:ind w:left="426"/>
        <w:rPr>
          <w:rFonts w:ascii="Palatino Linotype" w:eastAsia="Calibri" w:hAnsi="Palatino Linotype" w:cs="Tahoma"/>
          <w:bCs/>
          <w:iCs/>
          <w:lang w:eastAsia="en-US"/>
        </w:rPr>
      </w:pPr>
    </w:p>
    <w:p w14:paraId="3189A7F3" w14:textId="5BC5E94D" w:rsidR="00A72586" w:rsidRDefault="00A72586" w:rsidP="00A72586">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 xml:space="preserve">Referente al </w:t>
      </w:r>
      <w:r w:rsidR="006E5C38">
        <w:rPr>
          <w:rFonts w:ascii="Palatino Linotype" w:eastAsia="Calibri" w:hAnsi="Palatino Linotype" w:cs="Tahoma"/>
          <w:bCs/>
          <w:iCs/>
          <w:lang w:eastAsia="en-US"/>
        </w:rPr>
        <w:t xml:space="preserve">Atlas de Riesgo del Municipio </w:t>
      </w:r>
      <w:r>
        <w:rPr>
          <w:rFonts w:ascii="Palatino Linotype" w:eastAsia="Calibri" w:hAnsi="Palatino Linotype" w:cs="Tahoma"/>
          <w:bCs/>
          <w:iCs/>
          <w:lang w:eastAsia="en-US"/>
        </w:rPr>
        <w:t>de Tecámac, la liga de internet es correcta y lo dirige al último atlas de Riesgo que ingreso la Dirección de Protección Civil, y que cuenta con la autorización de cabildo. No se ha autorizado por cabildo otro Atlas de Riesgo.</w:t>
      </w:r>
    </w:p>
    <w:p w14:paraId="170D1432" w14:textId="77777777" w:rsidR="00FC13B2" w:rsidRDefault="00FC13B2" w:rsidP="00A72586">
      <w:pPr>
        <w:spacing w:line="360" w:lineRule="auto"/>
        <w:ind w:left="567" w:right="567"/>
        <w:jc w:val="both"/>
        <w:rPr>
          <w:rFonts w:ascii="Palatino Linotype" w:eastAsia="Calibri" w:hAnsi="Palatino Linotype" w:cs="Tahoma"/>
          <w:bCs/>
          <w:iCs/>
          <w:lang w:eastAsia="en-US"/>
        </w:rPr>
      </w:pPr>
    </w:p>
    <w:p w14:paraId="5E7214CD" w14:textId="6369A75C" w:rsidR="00DF760A" w:rsidRDefault="00A72586" w:rsidP="00FC13B2">
      <w:pPr>
        <w:spacing w:line="360" w:lineRule="auto"/>
        <w:ind w:left="567" w:right="567"/>
        <w:jc w:val="both"/>
        <w:rPr>
          <w:rStyle w:val="Hipervnculo"/>
          <w:rFonts w:ascii="Palatino Linotype" w:hAnsi="Palatino Linotype" w:cs="Tahoma"/>
          <w:bCs/>
          <w:color w:val="auto"/>
          <w:u w:val="none"/>
        </w:rPr>
      </w:pPr>
      <w:r>
        <w:rPr>
          <w:rFonts w:ascii="Palatino Linotype" w:eastAsia="Calibri" w:hAnsi="Palatino Linotype" w:cs="Tahoma"/>
          <w:bCs/>
          <w:iCs/>
          <w:lang w:eastAsia="en-US"/>
        </w:rPr>
        <w:t xml:space="preserve">Con referencia a los manuales y reglamentos los puede obtener en la página oficial del municipio de Tecámac en la siguiente liga </w:t>
      </w:r>
      <w:hyperlink r:id="rId11" w:history="1">
        <w:r w:rsidR="00FC13B2" w:rsidRPr="00411BA9">
          <w:rPr>
            <w:rStyle w:val="Hipervnculo"/>
            <w:rFonts w:ascii="Palatino Linotype" w:hAnsi="Palatino Linotype" w:cs="Tahoma"/>
            <w:bCs/>
          </w:rPr>
          <w:t>www.tecamac.gob.mx/normateca-municipal</w:t>
        </w:r>
      </w:hyperlink>
      <w:r w:rsidR="00FC13B2" w:rsidRPr="00FC13B2">
        <w:rPr>
          <w:rStyle w:val="Hipervnculo"/>
          <w:rFonts w:ascii="Palatino Linotype" w:hAnsi="Palatino Linotype" w:cs="Tahoma"/>
          <w:bCs/>
          <w:u w:val="none"/>
        </w:rPr>
        <w:t xml:space="preserve"> </w:t>
      </w:r>
      <w:r w:rsidR="00FC13B2">
        <w:rPr>
          <w:rStyle w:val="Hipervnculo"/>
          <w:rFonts w:ascii="Palatino Linotype" w:hAnsi="Palatino Linotype" w:cs="Tahoma"/>
          <w:bCs/>
          <w:color w:val="auto"/>
          <w:u w:val="none"/>
        </w:rPr>
        <w:t>de la misma forma se anexan en formato PDF.</w:t>
      </w:r>
    </w:p>
    <w:p w14:paraId="675591B6" w14:textId="77777777" w:rsidR="00733390" w:rsidRPr="00DF760A" w:rsidRDefault="00733390" w:rsidP="00FC13B2">
      <w:pPr>
        <w:spacing w:line="360" w:lineRule="auto"/>
        <w:ind w:left="567" w:right="567"/>
        <w:jc w:val="both"/>
        <w:rPr>
          <w:rFonts w:ascii="Palatino Linotype" w:eastAsia="Calibri" w:hAnsi="Palatino Linotype" w:cs="Tahoma"/>
          <w:bCs/>
          <w:iCs/>
          <w:lang w:eastAsia="en-US"/>
        </w:rPr>
      </w:pPr>
    </w:p>
    <w:p w14:paraId="4E5BE54E" w14:textId="58531410" w:rsidR="00700B29" w:rsidRDefault="00671BFE" w:rsidP="00671BF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d</w:t>
      </w:r>
      <w:r w:rsidRPr="00054E79">
        <w:rPr>
          <w:rFonts w:ascii="Palatino Linotype" w:eastAsia="Calibri" w:hAnsi="Palatino Linotype" w:cs="Tahoma"/>
          <w:b/>
          <w:bCs/>
          <w:sz w:val="22"/>
          <w:szCs w:val="22"/>
          <w:lang w:eastAsia="en-US"/>
        </w:rPr>
        <w:t xml:space="preserve">) </w:t>
      </w:r>
      <w:r w:rsidR="00700B29">
        <w:rPr>
          <w:rFonts w:ascii="Palatino Linotype" w:eastAsia="Calibri" w:hAnsi="Palatino Linotype" w:cs="Tahoma"/>
          <w:b/>
          <w:bCs/>
          <w:sz w:val="22"/>
          <w:szCs w:val="22"/>
          <w:lang w:eastAsia="en-US"/>
        </w:rPr>
        <w:t xml:space="preserve">Manifestaciones: </w:t>
      </w:r>
      <w:r w:rsidR="00700B29">
        <w:rPr>
          <w:rFonts w:ascii="Palatino Linotype" w:eastAsia="Calibri" w:hAnsi="Palatino Linotype" w:cs="Tahoma"/>
          <w:bCs/>
          <w:sz w:val="22"/>
          <w:szCs w:val="22"/>
          <w:lang w:eastAsia="en-US"/>
        </w:rPr>
        <w:t xml:space="preserve">El dos de diciembre de dos mil dieciocho, </w:t>
      </w:r>
      <w:r w:rsidR="00700B29" w:rsidRPr="00054E79">
        <w:rPr>
          <w:rFonts w:ascii="Palatino Linotype" w:eastAsia="Calibri" w:hAnsi="Palatino Linotype" w:cs="Tahoma"/>
          <w:bCs/>
          <w:sz w:val="22"/>
          <w:szCs w:val="22"/>
          <w:lang w:val="es-ES_tradnl" w:eastAsia="en-US"/>
        </w:rPr>
        <w:t>a través del</w:t>
      </w:r>
      <w:r w:rsidR="00700B29">
        <w:rPr>
          <w:rFonts w:ascii="Palatino Linotype" w:eastAsia="Calibri" w:hAnsi="Palatino Linotype" w:cs="Tahoma"/>
          <w:bCs/>
          <w:sz w:val="22"/>
          <w:szCs w:val="22"/>
          <w:lang w:val="es-ES_tradnl" w:eastAsia="en-US"/>
        </w:rPr>
        <w:t xml:space="preserve"> </w:t>
      </w:r>
      <w:r w:rsidR="00700B29" w:rsidRPr="00054E79">
        <w:rPr>
          <w:rFonts w:ascii="Palatino Linotype" w:eastAsia="Calibri" w:hAnsi="Palatino Linotype" w:cs="Tahoma"/>
          <w:bCs/>
          <w:sz w:val="22"/>
          <w:szCs w:val="22"/>
          <w:lang w:eastAsia="en-US"/>
        </w:rPr>
        <w:t>S</w:t>
      </w:r>
      <w:r w:rsidR="00700B29">
        <w:rPr>
          <w:rFonts w:ascii="Palatino Linotype" w:eastAsia="Calibri" w:hAnsi="Palatino Linotype" w:cs="Tahoma"/>
          <w:bCs/>
          <w:sz w:val="22"/>
          <w:szCs w:val="22"/>
          <w:lang w:eastAsia="en-US"/>
        </w:rPr>
        <w:t>istema de Acceso a la Información Mexiquense (S</w:t>
      </w:r>
      <w:r w:rsidR="00700B29" w:rsidRPr="00054E79">
        <w:rPr>
          <w:rFonts w:ascii="Palatino Linotype" w:eastAsia="Calibri" w:hAnsi="Palatino Linotype" w:cs="Tahoma"/>
          <w:bCs/>
          <w:sz w:val="22"/>
          <w:szCs w:val="22"/>
          <w:lang w:eastAsia="en-US"/>
        </w:rPr>
        <w:t>AIMEX</w:t>
      </w:r>
      <w:r w:rsidR="00700B29">
        <w:rPr>
          <w:rFonts w:ascii="Palatino Linotype" w:eastAsia="Calibri" w:hAnsi="Palatino Linotype" w:cs="Tahoma"/>
          <w:bCs/>
          <w:sz w:val="22"/>
          <w:szCs w:val="22"/>
          <w:lang w:eastAsia="en-US"/>
        </w:rPr>
        <w:t>)</w:t>
      </w:r>
      <w:r w:rsidR="00700B29">
        <w:rPr>
          <w:rFonts w:ascii="Palatino Linotype" w:eastAsia="Calibri" w:hAnsi="Palatino Linotype" w:cs="Tahoma"/>
          <w:bCs/>
          <w:sz w:val="22"/>
          <w:szCs w:val="22"/>
          <w:lang w:val="es-ES_tradnl" w:eastAsia="en-US"/>
        </w:rPr>
        <w:t>, se recibió</w:t>
      </w:r>
      <w:r w:rsidR="00700B29" w:rsidRPr="00054E79">
        <w:rPr>
          <w:rFonts w:ascii="Palatino Linotype" w:eastAsia="Calibri" w:hAnsi="Palatino Linotype" w:cs="Tahoma"/>
          <w:bCs/>
          <w:sz w:val="22"/>
          <w:szCs w:val="22"/>
          <w:lang w:val="es-ES_tradnl" w:eastAsia="en-US"/>
        </w:rPr>
        <w:t xml:space="preserve"> en este Instituto </w:t>
      </w:r>
      <w:r w:rsidR="00700B29">
        <w:rPr>
          <w:rFonts w:ascii="Palatino Linotype" w:eastAsia="Calibri" w:hAnsi="Palatino Linotype" w:cs="Tahoma"/>
          <w:bCs/>
          <w:sz w:val="22"/>
          <w:szCs w:val="22"/>
          <w:lang w:val="es-ES_tradnl" w:eastAsia="en-US"/>
        </w:rPr>
        <w:t xml:space="preserve">un archivo electrónico </w:t>
      </w:r>
      <w:r w:rsidR="00700B29">
        <w:rPr>
          <w:rFonts w:ascii="Palatino Linotype" w:eastAsia="Calibri" w:hAnsi="Palatino Linotype" w:cs="Tahoma"/>
          <w:bCs/>
          <w:sz w:val="22"/>
          <w:szCs w:val="22"/>
          <w:lang w:eastAsia="en-US"/>
        </w:rPr>
        <w:t xml:space="preserve">denominado </w:t>
      </w:r>
      <w:r w:rsidR="00700B29">
        <w:rPr>
          <w:rFonts w:ascii="Palatino Linotype" w:eastAsia="Calibri" w:hAnsi="Palatino Linotype" w:cs="Tahoma"/>
          <w:b/>
          <w:bCs/>
          <w:i/>
          <w:sz w:val="22"/>
          <w:szCs w:val="22"/>
          <w:lang w:eastAsia="en-US"/>
        </w:rPr>
        <w:t>gaceta_no.2.pdf</w:t>
      </w:r>
      <w:r w:rsidR="00700B29">
        <w:rPr>
          <w:rFonts w:ascii="Palatino Linotype" w:eastAsia="Calibri" w:hAnsi="Palatino Linotype" w:cs="Tahoma"/>
          <w:bCs/>
          <w:sz w:val="22"/>
          <w:szCs w:val="22"/>
          <w:lang w:val="es-ES_tradnl" w:eastAsia="en-US"/>
        </w:rPr>
        <w:t xml:space="preserve">, remitido por </w:t>
      </w:r>
      <w:r w:rsidR="00700B29">
        <w:rPr>
          <w:rFonts w:ascii="Palatino Linotype" w:eastAsia="Calibri" w:hAnsi="Palatino Linotype" w:cs="Tahoma"/>
          <w:bCs/>
          <w:sz w:val="22"/>
          <w:szCs w:val="22"/>
          <w:lang w:eastAsia="en-US"/>
        </w:rPr>
        <w:t xml:space="preserve">el Recurrente, </w:t>
      </w:r>
      <w:r w:rsidR="00441BB8">
        <w:rPr>
          <w:rFonts w:ascii="Palatino Linotype" w:eastAsia="Calibri" w:hAnsi="Palatino Linotype" w:cs="Tahoma"/>
          <w:bCs/>
          <w:sz w:val="22"/>
          <w:szCs w:val="22"/>
          <w:lang w:eastAsia="en-US"/>
        </w:rPr>
        <w:t>el cual contiene la Gaceta Municipal</w:t>
      </w:r>
      <w:r w:rsidR="00700B29">
        <w:rPr>
          <w:rFonts w:ascii="Palatino Linotype" w:eastAsia="Calibri" w:hAnsi="Palatino Linotype" w:cs="Tahoma"/>
          <w:bCs/>
          <w:sz w:val="22"/>
          <w:szCs w:val="22"/>
          <w:lang w:eastAsia="en-US"/>
        </w:rPr>
        <w:t xml:space="preserve"> “Periódico Oficial del Gobierno Municipal</w:t>
      </w:r>
      <w:r w:rsidR="00441BB8">
        <w:rPr>
          <w:rFonts w:ascii="Palatino Linotype" w:eastAsia="Calibri" w:hAnsi="Palatino Linotype" w:cs="Tahoma"/>
          <w:bCs/>
          <w:sz w:val="22"/>
          <w:szCs w:val="22"/>
          <w:lang w:eastAsia="en-US"/>
        </w:rPr>
        <w:t xml:space="preserve"> de Tecámac”, Numero 2, de fecha cuatro de febrero de dos mil dieciséis. Asimismo, en el apartado de comentarios refirió lo siguiente:</w:t>
      </w:r>
    </w:p>
    <w:p w14:paraId="6188CDFC" w14:textId="77777777" w:rsidR="00441BB8" w:rsidRDefault="00441BB8" w:rsidP="00671BFE">
      <w:pPr>
        <w:spacing w:line="360" w:lineRule="auto"/>
        <w:jc w:val="both"/>
        <w:rPr>
          <w:rFonts w:ascii="Palatino Linotype" w:eastAsia="Calibri" w:hAnsi="Palatino Linotype" w:cs="Tahoma"/>
          <w:bCs/>
          <w:sz w:val="22"/>
          <w:szCs w:val="22"/>
          <w:lang w:eastAsia="en-US"/>
        </w:rPr>
      </w:pPr>
    </w:p>
    <w:p w14:paraId="063589A6" w14:textId="47D742AC" w:rsidR="00441BB8" w:rsidRPr="00441BB8" w:rsidRDefault="00441BB8" w:rsidP="00441BB8">
      <w:pPr>
        <w:spacing w:line="360" w:lineRule="auto"/>
        <w:ind w:left="567" w:right="567"/>
        <w:jc w:val="both"/>
        <w:rPr>
          <w:rFonts w:ascii="Palatino Linotype" w:eastAsia="Calibri" w:hAnsi="Palatino Linotype" w:cs="Tahoma"/>
          <w:bCs/>
          <w:szCs w:val="22"/>
          <w:lang w:eastAsia="en-US"/>
        </w:rPr>
      </w:pPr>
      <w:r w:rsidRPr="00441BB8">
        <w:rPr>
          <w:rFonts w:ascii="Palatino Linotype" w:eastAsia="Calibri" w:hAnsi="Palatino Linotype" w:cs="Tahoma"/>
          <w:bCs/>
          <w:szCs w:val="22"/>
          <w:lang w:eastAsia="en-US"/>
        </w:rPr>
        <w:t>INFORMACION INCOMPLETA Y DESORDENADA,NI EL SUJETO OBLIGADO LE ENTIENDE,INFORMACION OPACA .RESPUESTA CONTRARIA A LA CORTE INTERAMERICANA EN MATERIA DE DERECHOS HUMANOS. CONTRARIA A TODA LUZ AL PRINCIPIO DE CONVENCIONALIDAD.HECHO QUE AMERITA SER SANCIONADO. POR ALGO EL PAIS SE ENCUENTRA EL EL LUGAR 136 SEGUN TRASPARENCIA INTERNACIONAL.PIDO SE APLIQUEN LAS MEDIDAS DE APREMIO QUE MARCA LA LEY DE TRASPARENCIA Y ADCESO A LA INFORMACION PUBLICA DEL EDOMEX.</w:t>
      </w:r>
      <w:r>
        <w:rPr>
          <w:rFonts w:ascii="Palatino Linotype" w:eastAsia="Calibri" w:hAnsi="Palatino Linotype" w:cs="Tahoma"/>
          <w:bCs/>
          <w:szCs w:val="22"/>
          <w:lang w:eastAsia="en-US"/>
        </w:rPr>
        <w:t xml:space="preserve"> </w:t>
      </w:r>
      <w:r w:rsidRPr="00441BB8">
        <w:rPr>
          <w:rFonts w:ascii="Palatino Linotype" w:eastAsia="Calibri" w:hAnsi="Palatino Linotype" w:cs="Tahoma"/>
          <w:bCs/>
          <w:i/>
          <w:szCs w:val="22"/>
          <w:lang w:eastAsia="en-US"/>
        </w:rPr>
        <w:t>(Sic)</w:t>
      </w:r>
    </w:p>
    <w:p w14:paraId="5201CFE3" w14:textId="77777777" w:rsidR="00700B29" w:rsidRDefault="00700B29" w:rsidP="00671BFE">
      <w:pPr>
        <w:spacing w:line="360" w:lineRule="auto"/>
        <w:jc w:val="both"/>
        <w:rPr>
          <w:rFonts w:ascii="Palatino Linotype" w:eastAsia="Calibri" w:hAnsi="Palatino Linotype" w:cs="Tahoma"/>
          <w:b/>
          <w:bCs/>
          <w:sz w:val="22"/>
          <w:szCs w:val="22"/>
          <w:lang w:eastAsia="en-US"/>
        </w:rPr>
      </w:pPr>
    </w:p>
    <w:p w14:paraId="3936A08D" w14:textId="5B2B168E" w:rsidR="00671BFE" w:rsidRDefault="00700B29" w:rsidP="00671BF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lastRenderedPageBreak/>
        <w:t xml:space="preserve">e) </w:t>
      </w:r>
      <w:r w:rsidR="00671BFE">
        <w:rPr>
          <w:rFonts w:ascii="Palatino Linotype" w:eastAsia="Calibri" w:hAnsi="Palatino Linotype" w:cs="Tahoma"/>
          <w:b/>
          <w:bCs/>
          <w:sz w:val="22"/>
          <w:szCs w:val="22"/>
          <w:lang w:eastAsia="en-US"/>
        </w:rPr>
        <w:t xml:space="preserve">Vista de Informe Justificado: </w:t>
      </w:r>
      <w:r w:rsidR="00671BFE">
        <w:rPr>
          <w:rFonts w:ascii="Palatino Linotype" w:eastAsia="Calibri" w:hAnsi="Palatino Linotype" w:cs="Tahoma"/>
          <w:bCs/>
          <w:sz w:val="22"/>
          <w:szCs w:val="22"/>
          <w:lang w:eastAsia="en-US"/>
        </w:rPr>
        <w:t xml:space="preserve">El </w:t>
      </w:r>
      <w:r w:rsidR="001E0D29">
        <w:rPr>
          <w:rFonts w:ascii="Palatino Linotype" w:eastAsia="Calibri" w:hAnsi="Palatino Linotype" w:cs="Tahoma"/>
          <w:bCs/>
          <w:sz w:val="22"/>
          <w:szCs w:val="22"/>
          <w:lang w:eastAsia="en-US"/>
        </w:rPr>
        <w:t>catorce de enero de dos mil diecinueve</w:t>
      </w:r>
      <w:r w:rsidR="00671BFE">
        <w:rPr>
          <w:rFonts w:ascii="Palatino Linotype" w:eastAsia="Calibri" w:hAnsi="Palatino Linotype" w:cs="Tahoma"/>
          <w:bCs/>
          <w:sz w:val="22"/>
          <w:szCs w:val="22"/>
          <w:lang w:eastAsia="en-US"/>
        </w:rPr>
        <w:t xml:space="preserve">, </w:t>
      </w:r>
      <w:r w:rsidR="00671BFE" w:rsidRPr="0012651D">
        <w:rPr>
          <w:rFonts w:ascii="Palatino Linotype" w:eastAsia="Calibri" w:hAnsi="Palatino Linotype" w:cs="Tahoma"/>
          <w:bCs/>
          <w:sz w:val="22"/>
          <w:szCs w:val="22"/>
          <w:lang w:eastAsia="en-US"/>
        </w:rPr>
        <w:t xml:space="preserve">con fundamento en lo dispuesto en el artículo 185, fracción III, de la Ley de Transparencia y Acceso a la Información Pública del Estado de México y Municipios, </w:t>
      </w:r>
      <w:r w:rsidR="00671BFE">
        <w:rPr>
          <w:rFonts w:ascii="Palatino Linotype" w:eastAsia="Calibri" w:hAnsi="Palatino Linotype" w:cs="Tahoma"/>
          <w:bCs/>
          <w:sz w:val="22"/>
          <w:szCs w:val="22"/>
          <w:lang w:eastAsia="en-US"/>
        </w:rPr>
        <w:t>se emitió el Acuerdo de Vista de Informe Justificado, el cual fue notificado vía el Sistema de Acceso a la Información Mexiquense (SAIMEX), en la misma fecha, al Recurrente, con el objeto de poner</w:t>
      </w:r>
      <w:r w:rsidR="00671BFE" w:rsidRPr="0012651D">
        <w:rPr>
          <w:rFonts w:ascii="Palatino Linotype" w:eastAsia="Calibri" w:hAnsi="Palatino Linotype" w:cs="Tahoma"/>
          <w:bCs/>
          <w:sz w:val="22"/>
          <w:szCs w:val="22"/>
          <w:lang w:eastAsia="en-US"/>
        </w:rPr>
        <w:t xml:space="preserve"> a </w:t>
      </w:r>
      <w:r w:rsidR="00671BFE">
        <w:rPr>
          <w:rFonts w:ascii="Palatino Linotype" w:eastAsia="Calibri" w:hAnsi="Palatino Linotype" w:cs="Tahoma"/>
          <w:bCs/>
          <w:sz w:val="22"/>
          <w:szCs w:val="22"/>
          <w:lang w:eastAsia="en-US"/>
        </w:rPr>
        <w:t xml:space="preserve">su </w:t>
      </w:r>
      <w:r w:rsidR="00671BFE" w:rsidRPr="0012651D">
        <w:rPr>
          <w:rFonts w:ascii="Palatino Linotype" w:eastAsia="Calibri" w:hAnsi="Palatino Linotype" w:cs="Tahoma"/>
          <w:bCs/>
          <w:sz w:val="22"/>
          <w:szCs w:val="22"/>
          <w:lang w:eastAsia="en-US"/>
        </w:rPr>
        <w:t xml:space="preserve">disposición </w:t>
      </w:r>
      <w:r w:rsidR="00671BFE">
        <w:rPr>
          <w:rFonts w:ascii="Palatino Linotype" w:eastAsia="Calibri" w:hAnsi="Palatino Linotype" w:cs="Tahoma"/>
          <w:bCs/>
          <w:sz w:val="22"/>
          <w:szCs w:val="22"/>
          <w:lang w:eastAsia="en-US"/>
        </w:rPr>
        <w:t>las documentales remitidas por el Sujeto Obligado</w:t>
      </w:r>
      <w:r w:rsidR="00671BFE" w:rsidRPr="0012651D">
        <w:rPr>
          <w:rFonts w:ascii="Palatino Linotype" w:eastAsia="Calibri" w:hAnsi="Palatino Linotype" w:cs="Tahoma"/>
          <w:bCs/>
          <w:sz w:val="22"/>
          <w:szCs w:val="22"/>
          <w:lang w:eastAsia="en-US"/>
        </w:rPr>
        <w:t xml:space="preserve">, </w:t>
      </w:r>
      <w:r w:rsidR="00671BFE">
        <w:rPr>
          <w:rFonts w:ascii="Palatino Linotype" w:eastAsia="Calibri" w:hAnsi="Palatino Linotype" w:cs="Tahoma"/>
          <w:bCs/>
          <w:sz w:val="22"/>
          <w:szCs w:val="22"/>
          <w:lang w:eastAsia="en-US"/>
        </w:rPr>
        <w:t xml:space="preserve">a efecto de </w:t>
      </w:r>
      <w:r w:rsidR="00671BFE" w:rsidRPr="0012651D">
        <w:rPr>
          <w:rFonts w:ascii="Palatino Linotype" w:eastAsia="Calibri" w:hAnsi="Palatino Linotype" w:cs="Tahoma"/>
          <w:bCs/>
          <w:sz w:val="22"/>
          <w:szCs w:val="22"/>
          <w:lang w:eastAsia="en-US"/>
        </w:rPr>
        <w:t>que en un término no mayor a tres días hábiles, contados a partir del día hábil siguiente a la notificación de las mismas, manif</w:t>
      </w:r>
      <w:r w:rsidR="00671BFE">
        <w:rPr>
          <w:rFonts w:ascii="Palatino Linotype" w:eastAsia="Calibri" w:hAnsi="Palatino Linotype" w:cs="Tahoma"/>
          <w:bCs/>
          <w:sz w:val="22"/>
          <w:szCs w:val="22"/>
          <w:lang w:eastAsia="en-US"/>
        </w:rPr>
        <w:t xml:space="preserve">estara lo que a su derecho conviniera; ello, en virtud de que a través de las citadas documentales el Sujeto Obligado modificó el acto y proporcionó información </w:t>
      </w:r>
      <w:r w:rsidR="00E13563">
        <w:rPr>
          <w:rFonts w:ascii="Palatino Linotype" w:eastAsia="Calibri" w:hAnsi="Palatino Linotype" w:cs="Tahoma"/>
          <w:bCs/>
          <w:sz w:val="22"/>
          <w:szCs w:val="22"/>
          <w:lang w:eastAsia="en-US"/>
        </w:rPr>
        <w:t xml:space="preserve">aclaratoria </w:t>
      </w:r>
      <w:r w:rsidR="00671BFE">
        <w:rPr>
          <w:rFonts w:ascii="Palatino Linotype" w:eastAsia="Calibri" w:hAnsi="Palatino Linotype" w:cs="Tahoma"/>
          <w:bCs/>
          <w:sz w:val="22"/>
          <w:szCs w:val="22"/>
          <w:lang w:eastAsia="en-US"/>
        </w:rPr>
        <w:t>que no había entregado con anterioridad.</w:t>
      </w:r>
    </w:p>
    <w:p w14:paraId="7FBA01BB" w14:textId="77777777" w:rsidR="00671BFE" w:rsidRDefault="00671BFE" w:rsidP="00671BFE">
      <w:pPr>
        <w:spacing w:line="360" w:lineRule="auto"/>
        <w:jc w:val="both"/>
        <w:rPr>
          <w:rFonts w:ascii="Palatino Linotype" w:eastAsia="Calibri" w:hAnsi="Palatino Linotype" w:cs="Tahoma"/>
          <w:bCs/>
          <w:sz w:val="22"/>
          <w:szCs w:val="22"/>
          <w:lang w:eastAsia="en-US"/>
        </w:rPr>
      </w:pPr>
    </w:p>
    <w:p w14:paraId="2E62390A" w14:textId="53A35FF3" w:rsidR="00671BFE" w:rsidRDefault="00E13563" w:rsidP="00671BF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Cabe señalar que el Recurrente no presentó manifestaciones con relación al Informe Justificado del Sujeto Obligado.</w:t>
      </w:r>
    </w:p>
    <w:p w14:paraId="447B922B" w14:textId="77777777" w:rsidR="00E13563" w:rsidRPr="00AF6580" w:rsidRDefault="00E13563" w:rsidP="00671BFE">
      <w:pPr>
        <w:spacing w:line="360" w:lineRule="auto"/>
        <w:jc w:val="both"/>
        <w:rPr>
          <w:rFonts w:ascii="Palatino Linotype" w:hAnsi="Palatino Linotype" w:cs="Tahoma"/>
          <w:bCs/>
          <w:iCs/>
          <w:sz w:val="22"/>
          <w:szCs w:val="22"/>
        </w:rPr>
      </w:pPr>
    </w:p>
    <w:p w14:paraId="778BE2A0" w14:textId="77777777" w:rsidR="00733390" w:rsidRDefault="00E5477B" w:rsidP="00E5477B">
      <w:pPr>
        <w:tabs>
          <w:tab w:val="left" w:pos="567"/>
        </w:tabs>
        <w:spacing w:line="360" w:lineRule="auto"/>
        <w:jc w:val="both"/>
        <w:rPr>
          <w:rFonts w:ascii="Palatino Linotype" w:hAnsi="Palatino Linotype" w:cs="Tahoma"/>
          <w:sz w:val="22"/>
          <w:szCs w:val="22"/>
          <w:lang w:val="es-MX"/>
        </w:rPr>
      </w:pPr>
      <w:r>
        <w:rPr>
          <w:rFonts w:ascii="Palatino Linotype" w:hAnsi="Palatino Linotype" w:cs="Tahoma"/>
          <w:b/>
          <w:sz w:val="22"/>
          <w:szCs w:val="22"/>
        </w:rPr>
        <w:t>f)</w:t>
      </w:r>
      <w:r>
        <w:rPr>
          <w:rFonts w:ascii="Palatino Linotype" w:hAnsi="Palatino Linotype" w:cs="Tahoma"/>
          <w:b/>
          <w:sz w:val="22"/>
          <w:szCs w:val="22"/>
          <w:lang w:val="es-MX"/>
        </w:rPr>
        <w:t xml:space="preserve"> </w:t>
      </w:r>
      <w:r w:rsidRPr="00E5477B">
        <w:rPr>
          <w:rFonts w:ascii="Palatino Linotype" w:hAnsi="Palatino Linotype" w:cs="Tahoma"/>
          <w:b/>
          <w:sz w:val="22"/>
          <w:szCs w:val="22"/>
          <w:lang w:val="es-MX"/>
        </w:rPr>
        <w:t>Desistimiento del Recurso de Revisión.</w:t>
      </w:r>
      <w:r w:rsidRPr="00E5477B">
        <w:rPr>
          <w:rFonts w:ascii="Palatino Linotype" w:hAnsi="Palatino Linotype" w:cs="Tahoma"/>
          <w:sz w:val="22"/>
          <w:szCs w:val="22"/>
          <w:lang w:val="es-MX"/>
        </w:rPr>
        <w:t xml:space="preserve"> El </w:t>
      </w:r>
      <w:r>
        <w:rPr>
          <w:rFonts w:ascii="Palatino Linotype" w:hAnsi="Palatino Linotype" w:cs="Tahoma"/>
          <w:sz w:val="22"/>
          <w:szCs w:val="22"/>
          <w:lang w:val="es-MX"/>
        </w:rPr>
        <w:t xml:space="preserve">diecisiete de enero de </w:t>
      </w:r>
      <w:r w:rsidRPr="00E5477B">
        <w:rPr>
          <w:rFonts w:ascii="Palatino Linotype" w:hAnsi="Palatino Linotype" w:cs="Tahoma"/>
          <w:sz w:val="22"/>
          <w:szCs w:val="22"/>
          <w:lang w:val="es-MX"/>
        </w:rPr>
        <w:t>dos mil dieci</w:t>
      </w:r>
      <w:r>
        <w:rPr>
          <w:rFonts w:ascii="Palatino Linotype" w:hAnsi="Palatino Linotype" w:cs="Tahoma"/>
          <w:sz w:val="22"/>
          <w:szCs w:val="22"/>
          <w:lang w:val="es-MX"/>
        </w:rPr>
        <w:t>nueve</w:t>
      </w:r>
      <w:r w:rsidRPr="00E5477B">
        <w:rPr>
          <w:rFonts w:ascii="Palatino Linotype" w:hAnsi="Palatino Linotype" w:cs="Tahoma"/>
          <w:sz w:val="22"/>
          <w:szCs w:val="22"/>
          <w:lang w:val="es-MX"/>
        </w:rPr>
        <w:t xml:space="preserve">, a través del Sistema de Acceso a la Información Mexiquense </w:t>
      </w:r>
      <w:r>
        <w:rPr>
          <w:rFonts w:ascii="Palatino Linotype" w:hAnsi="Palatino Linotype" w:cs="Tahoma"/>
          <w:sz w:val="22"/>
          <w:szCs w:val="22"/>
          <w:lang w:val="es-MX"/>
        </w:rPr>
        <w:t xml:space="preserve">(SAIMEX), </w:t>
      </w:r>
      <w:r w:rsidRPr="00E5477B">
        <w:rPr>
          <w:rFonts w:ascii="Palatino Linotype" w:hAnsi="Palatino Linotype" w:cs="Tahoma"/>
          <w:sz w:val="22"/>
          <w:szCs w:val="22"/>
          <w:lang w:val="es-MX"/>
        </w:rPr>
        <w:t xml:space="preserve">el </w:t>
      </w:r>
      <w:r>
        <w:rPr>
          <w:rFonts w:ascii="Palatino Linotype" w:hAnsi="Palatino Linotype" w:cs="Tahoma"/>
          <w:sz w:val="22"/>
          <w:szCs w:val="22"/>
          <w:lang w:val="es-MX"/>
        </w:rPr>
        <w:t>Particular</w:t>
      </w:r>
      <w:r w:rsidRPr="00E5477B">
        <w:rPr>
          <w:rFonts w:ascii="Palatino Linotype" w:hAnsi="Palatino Linotype" w:cs="Tahoma"/>
          <w:sz w:val="22"/>
          <w:szCs w:val="22"/>
          <w:lang w:val="es-MX"/>
        </w:rPr>
        <w:t xml:space="preserve"> se desistió del Recurso de </w:t>
      </w:r>
      <w:r>
        <w:rPr>
          <w:rFonts w:ascii="Palatino Linotype" w:hAnsi="Palatino Linotype" w:cs="Tahoma"/>
          <w:sz w:val="22"/>
          <w:szCs w:val="22"/>
          <w:lang w:val="es-MX"/>
        </w:rPr>
        <w:t>Revisión</w:t>
      </w:r>
      <w:r w:rsidRPr="00E5477B">
        <w:rPr>
          <w:rFonts w:ascii="Palatino Linotype" w:hAnsi="Palatino Linotype" w:cs="Tahoma"/>
          <w:sz w:val="22"/>
          <w:szCs w:val="22"/>
          <w:lang w:val="es-MX"/>
        </w:rPr>
        <w:t xml:space="preserve">, señaló como razón de dicha situación la siguiente: </w:t>
      </w:r>
    </w:p>
    <w:p w14:paraId="347B15E3" w14:textId="77777777" w:rsidR="00733390" w:rsidRDefault="00733390" w:rsidP="00E5477B">
      <w:pPr>
        <w:tabs>
          <w:tab w:val="left" w:pos="567"/>
        </w:tabs>
        <w:spacing w:line="360" w:lineRule="auto"/>
        <w:jc w:val="both"/>
        <w:rPr>
          <w:rFonts w:ascii="Palatino Linotype" w:hAnsi="Palatino Linotype" w:cs="Tahoma"/>
          <w:sz w:val="22"/>
          <w:szCs w:val="22"/>
          <w:lang w:val="es-MX"/>
        </w:rPr>
      </w:pPr>
    </w:p>
    <w:p w14:paraId="0B2E5CD5" w14:textId="4C820EB5" w:rsidR="00E5477B" w:rsidRPr="00733390" w:rsidRDefault="00E5477B" w:rsidP="00733390">
      <w:pPr>
        <w:tabs>
          <w:tab w:val="left" w:pos="567"/>
        </w:tabs>
        <w:spacing w:line="360" w:lineRule="auto"/>
        <w:ind w:left="567" w:right="567"/>
        <w:jc w:val="both"/>
        <w:rPr>
          <w:rFonts w:ascii="Palatino Linotype" w:hAnsi="Palatino Linotype" w:cs="Tahoma"/>
          <w:lang w:val="es-MX"/>
        </w:rPr>
      </w:pPr>
      <w:r w:rsidRPr="00733390">
        <w:rPr>
          <w:rFonts w:ascii="Palatino Linotype" w:hAnsi="Palatino Linotype" w:cs="Tahoma"/>
          <w:lang w:val="es-MX"/>
        </w:rPr>
        <w:t>“</w:t>
      </w:r>
      <w:r w:rsidRPr="00733390">
        <w:rPr>
          <w:rFonts w:ascii="Palatino Linotype" w:hAnsi="Palatino Linotype" w:cs="Tahoma"/>
          <w:i/>
          <w:lang w:val="es-MX"/>
        </w:rPr>
        <w:t>NO TENGO CONFIANZA EN EL INFOEM”</w:t>
      </w:r>
    </w:p>
    <w:p w14:paraId="37331282" w14:textId="32DB0E8B" w:rsidR="00E5477B" w:rsidRDefault="00E5477B" w:rsidP="00671BFE">
      <w:pPr>
        <w:spacing w:line="360" w:lineRule="auto"/>
        <w:jc w:val="both"/>
        <w:rPr>
          <w:rFonts w:ascii="Palatino Linotype" w:hAnsi="Palatino Linotype" w:cs="Tahoma"/>
          <w:b/>
          <w:sz w:val="22"/>
          <w:szCs w:val="22"/>
        </w:rPr>
      </w:pPr>
    </w:p>
    <w:p w14:paraId="6C257A43" w14:textId="65C1DFB0" w:rsidR="00671BFE" w:rsidRPr="00AF6580" w:rsidRDefault="00E5477B" w:rsidP="00671BFE">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00671BFE" w:rsidRPr="00AF6580">
        <w:rPr>
          <w:rFonts w:ascii="Palatino Linotype" w:hAnsi="Palatino Linotype" w:cs="Tahoma"/>
          <w:b/>
          <w:sz w:val="22"/>
          <w:szCs w:val="22"/>
        </w:rPr>
        <w:t>) Cierre de instrucción:</w:t>
      </w:r>
      <w:r w:rsidR="00671BFE" w:rsidRPr="00AF6580">
        <w:rPr>
          <w:rFonts w:ascii="Palatino Linotype" w:hAnsi="Palatino Linotype" w:cs="Tahoma"/>
          <w:sz w:val="22"/>
          <w:szCs w:val="22"/>
        </w:rPr>
        <w:t xml:space="preserve"> El </w:t>
      </w:r>
      <w:r w:rsidR="00E13563">
        <w:rPr>
          <w:rFonts w:ascii="Palatino Linotype" w:hAnsi="Palatino Linotype" w:cs="Tahoma"/>
          <w:sz w:val="22"/>
          <w:szCs w:val="22"/>
        </w:rPr>
        <w:t>dieciocho</w:t>
      </w:r>
      <w:r w:rsidR="00671BFE">
        <w:rPr>
          <w:rFonts w:ascii="Palatino Linotype" w:hAnsi="Palatino Linotype" w:cs="Tahoma"/>
          <w:sz w:val="22"/>
          <w:szCs w:val="22"/>
        </w:rPr>
        <w:t xml:space="preserve"> de enero de dos mil diecinueve</w:t>
      </w:r>
      <w:r w:rsidR="00671BFE" w:rsidRPr="00AF6580">
        <w:rPr>
          <w:rFonts w:ascii="Palatino Linotype" w:hAnsi="Palatino Linotype" w:cs="Tahoma"/>
          <w:sz w:val="22"/>
          <w:szCs w:val="22"/>
        </w:rPr>
        <w:t xml:space="preserve">,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w:t>
      </w:r>
      <w:r w:rsidR="00E13563">
        <w:rPr>
          <w:rFonts w:ascii="Palatino Linotype" w:hAnsi="Palatino Linotype" w:cs="Tahoma"/>
          <w:sz w:val="22"/>
          <w:szCs w:val="22"/>
        </w:rPr>
        <w:t>Sistema de Acceso a la Información Mexiquense (SAIMEX).</w:t>
      </w:r>
    </w:p>
    <w:p w14:paraId="73900AE3" w14:textId="77777777" w:rsidR="00671BFE" w:rsidRDefault="00671BFE" w:rsidP="00671BFE">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lastRenderedPageBreak/>
        <w:t>En razón de que fue debidamente sustanciado el expediente electrónico y no existe diligencia pendiente de desahogo, se emite la resolución que conforme a Derecho proceda, de acuerdo con</w:t>
      </w:r>
      <w:r>
        <w:rPr>
          <w:rFonts w:ascii="Palatino Linotype" w:hAnsi="Palatino Linotype" w:cs="Tahoma"/>
          <w:color w:val="000000"/>
          <w:sz w:val="22"/>
          <w:szCs w:val="22"/>
        </w:rPr>
        <w:t xml:space="preserve"> lo</w:t>
      </w:r>
      <w:r w:rsidRPr="00AF6580">
        <w:rPr>
          <w:rFonts w:ascii="Palatino Linotype" w:hAnsi="Palatino Linotype" w:cs="Tahoma"/>
          <w:color w:val="000000"/>
          <w:sz w:val="22"/>
          <w:szCs w:val="22"/>
        </w:rPr>
        <w:t xml:space="preserve">s siguientes: </w:t>
      </w:r>
    </w:p>
    <w:p w14:paraId="018EF6E8" w14:textId="77777777" w:rsidR="00E13563" w:rsidRDefault="00E13563" w:rsidP="00671BFE">
      <w:pPr>
        <w:spacing w:line="360" w:lineRule="auto"/>
        <w:jc w:val="both"/>
        <w:rPr>
          <w:rFonts w:ascii="Palatino Linotype" w:hAnsi="Palatino Linotype" w:cs="Tahoma"/>
          <w:color w:val="000000"/>
          <w:sz w:val="22"/>
          <w:szCs w:val="22"/>
        </w:rPr>
      </w:pPr>
    </w:p>
    <w:p w14:paraId="77FE88D8" w14:textId="77777777" w:rsidR="00671BFE" w:rsidRPr="00AF6580" w:rsidRDefault="00671BFE" w:rsidP="00671BFE">
      <w:pPr>
        <w:spacing w:line="360" w:lineRule="auto"/>
        <w:jc w:val="center"/>
        <w:rPr>
          <w:rFonts w:ascii="Palatino Linotype" w:hAnsi="Palatino Linotype" w:cs="Tahoma"/>
          <w:b/>
          <w:sz w:val="22"/>
          <w:szCs w:val="22"/>
        </w:rPr>
      </w:pPr>
      <w:r>
        <w:rPr>
          <w:rFonts w:ascii="Palatino Linotype" w:hAnsi="Palatino Linotype" w:cs="Tahoma"/>
          <w:b/>
          <w:sz w:val="22"/>
          <w:szCs w:val="22"/>
        </w:rPr>
        <w:t>CONSIDERANDOS</w:t>
      </w:r>
    </w:p>
    <w:p w14:paraId="7AD4B356" w14:textId="77777777" w:rsidR="00671BFE" w:rsidRPr="00AF6580" w:rsidRDefault="00671BFE" w:rsidP="00671BFE">
      <w:pPr>
        <w:spacing w:line="360" w:lineRule="auto"/>
        <w:rPr>
          <w:rFonts w:ascii="Palatino Linotype" w:hAnsi="Palatino Linotype" w:cs="Tahoma"/>
          <w:b/>
          <w:sz w:val="22"/>
          <w:szCs w:val="22"/>
        </w:rPr>
      </w:pPr>
    </w:p>
    <w:p w14:paraId="4CF0E799" w14:textId="77777777" w:rsidR="00671BFE" w:rsidRPr="00AF6580" w:rsidRDefault="00671BFE" w:rsidP="00671BFE">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 xml:space="preserve">PRIMERO. Competencia. </w:t>
      </w:r>
    </w:p>
    <w:p w14:paraId="50F1AE13" w14:textId="77777777" w:rsidR="00671BFE" w:rsidRPr="00AF6580" w:rsidRDefault="00671BFE" w:rsidP="00671BFE">
      <w:pPr>
        <w:spacing w:line="360" w:lineRule="auto"/>
        <w:jc w:val="both"/>
        <w:rPr>
          <w:rFonts w:ascii="Palatino Linotype" w:eastAsia="Batang" w:hAnsi="Palatino Linotype" w:cs="Tahoma"/>
          <w:b/>
          <w:bCs/>
          <w:sz w:val="22"/>
          <w:szCs w:val="22"/>
        </w:rPr>
      </w:pPr>
    </w:p>
    <w:p w14:paraId="62AFF268" w14:textId="577ED32C" w:rsidR="00671BFE" w:rsidRPr="00AF6580" w:rsidRDefault="00671BFE" w:rsidP="00671BFE">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w:t>
      </w:r>
      <w:r w:rsidR="00E13563">
        <w:rPr>
          <w:rFonts w:ascii="Palatino Linotype" w:hAnsi="Palatino Linotype" w:cs="Tahoma"/>
          <w:sz w:val="22"/>
          <w:szCs w:val="22"/>
          <w:shd w:val="clear" w:color="auto" w:fill="FFFFFF"/>
        </w:rPr>
        <w:t>isión interpuesto por la parte R</w:t>
      </w:r>
      <w:r w:rsidRPr="00AF6580">
        <w:rPr>
          <w:rFonts w:ascii="Palatino Linotype" w:hAnsi="Palatino Linotype" w:cs="Tahoma"/>
          <w:sz w:val="22"/>
          <w:szCs w:val="22"/>
          <w:shd w:val="clear" w:color="auto" w:fill="FFFFFF"/>
        </w:rPr>
        <w:t>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 xml:space="preserve">9,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2F36204" w14:textId="77777777" w:rsidR="00671BFE" w:rsidRPr="00AF6580" w:rsidRDefault="00671BFE" w:rsidP="00671BFE">
      <w:pPr>
        <w:spacing w:line="360" w:lineRule="auto"/>
        <w:jc w:val="both"/>
        <w:rPr>
          <w:rFonts w:ascii="Palatino Linotype" w:eastAsia="Calibri" w:hAnsi="Palatino Linotype" w:cs="Tahoma"/>
          <w:bCs/>
          <w:color w:val="000000"/>
          <w:sz w:val="22"/>
          <w:szCs w:val="22"/>
          <w:lang w:val="es-ES_tradnl" w:eastAsia="es-ES_tradnl"/>
        </w:rPr>
      </w:pPr>
    </w:p>
    <w:p w14:paraId="20570135" w14:textId="77777777" w:rsidR="00242F46" w:rsidRPr="00264982" w:rsidRDefault="00671BFE" w:rsidP="00242F46">
      <w:pPr>
        <w:autoSpaceDE w:val="0"/>
        <w:autoSpaceDN w:val="0"/>
        <w:adjustRightInd w:val="0"/>
        <w:spacing w:line="360" w:lineRule="auto"/>
        <w:jc w:val="both"/>
        <w:rPr>
          <w:rFonts w:ascii="Palatino Linotype" w:hAnsi="Palatino Linotype" w:cs="Tahoma"/>
          <w:sz w:val="22"/>
          <w:szCs w:val="22"/>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00242F46" w:rsidRPr="00264982">
        <w:rPr>
          <w:rFonts w:ascii="Palatino Linotype" w:hAnsi="Palatino Linotype" w:cs="Tahoma"/>
          <w:b/>
          <w:sz w:val="22"/>
          <w:szCs w:val="22"/>
        </w:rPr>
        <w:t>Metodología de estudio.</w:t>
      </w:r>
    </w:p>
    <w:p w14:paraId="44D6197B" w14:textId="77777777" w:rsidR="00242F46" w:rsidRPr="00264982" w:rsidRDefault="00242F46" w:rsidP="00242F46">
      <w:pPr>
        <w:autoSpaceDE w:val="0"/>
        <w:autoSpaceDN w:val="0"/>
        <w:adjustRightInd w:val="0"/>
        <w:spacing w:line="360" w:lineRule="auto"/>
        <w:jc w:val="both"/>
        <w:rPr>
          <w:rFonts w:ascii="Palatino Linotype" w:hAnsi="Palatino Linotype" w:cs="Tahoma"/>
          <w:sz w:val="22"/>
          <w:szCs w:val="22"/>
        </w:rPr>
      </w:pPr>
    </w:p>
    <w:p w14:paraId="649C6B9B" w14:textId="3FC8A556" w:rsidR="00242F46" w:rsidRPr="00264982" w:rsidRDefault="00242F46" w:rsidP="00242F46">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De las constancias que forma</w:t>
      </w:r>
      <w:r>
        <w:rPr>
          <w:rFonts w:ascii="Palatino Linotype" w:hAnsi="Palatino Linotype" w:cs="Tahoma"/>
          <w:sz w:val="22"/>
          <w:szCs w:val="22"/>
        </w:rPr>
        <w:t>n</w:t>
      </w:r>
      <w:r w:rsidRPr="00264982">
        <w:rPr>
          <w:rFonts w:ascii="Palatino Linotype" w:hAnsi="Palatino Linotype" w:cs="Tahoma"/>
          <w:sz w:val="22"/>
          <w:szCs w:val="22"/>
        </w:rPr>
        <w:t xml:space="preserve"> parte del Recurso de Revisión que se analiza, se advierte que previo al estudio del fondo de la </w:t>
      </w:r>
      <w:r w:rsidRPr="00264982">
        <w:rPr>
          <w:rFonts w:ascii="Palatino Linotype" w:hAnsi="Palatino Linotype" w:cs="Tahoma"/>
          <w:i/>
          <w:sz w:val="22"/>
          <w:szCs w:val="22"/>
        </w:rPr>
        <w:t>litis</w:t>
      </w:r>
      <w:r w:rsidRPr="00264982">
        <w:rPr>
          <w:rFonts w:ascii="Palatino Linotype" w:hAnsi="Palatino Linotype" w:cs="Tahoma"/>
          <w:sz w:val="22"/>
          <w:szCs w:val="22"/>
        </w:rPr>
        <w:t>, es necesario estudiar las causales de improcedencia</w:t>
      </w:r>
      <w:r>
        <w:rPr>
          <w:rFonts w:ascii="Palatino Linotype" w:hAnsi="Palatino Linotype" w:cs="Tahoma"/>
          <w:sz w:val="22"/>
          <w:szCs w:val="22"/>
        </w:rPr>
        <w:t xml:space="preserve"> y sobreseimiento</w:t>
      </w:r>
      <w:r w:rsidRPr="00264982">
        <w:rPr>
          <w:rFonts w:ascii="Palatino Linotype" w:hAnsi="Palatino Linotype" w:cs="Tahoma"/>
          <w:sz w:val="22"/>
          <w:szCs w:val="22"/>
        </w:rPr>
        <w:t xml:space="preserve"> para determinar lo que en Derecho proceda.</w:t>
      </w:r>
    </w:p>
    <w:p w14:paraId="58C3D2A6" w14:textId="77777777" w:rsidR="00733390" w:rsidRDefault="00733390" w:rsidP="00671BF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E03EBF4" w14:textId="577AE2AE"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177FA179" w14:textId="77777777"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6624A6B" w14:textId="77777777"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42330F1" w14:textId="77777777" w:rsidR="00242F46" w:rsidRPr="003D5DCE" w:rsidRDefault="00671BFE" w:rsidP="00242F46">
      <w:pPr>
        <w:spacing w:line="360" w:lineRule="auto"/>
        <w:jc w:val="both"/>
        <w:rPr>
          <w:rFonts w:ascii="Palatino Linotype" w:hAnsi="Palatino Linotype" w:cs="Tahoma"/>
          <w:sz w:val="22"/>
          <w:szCs w:val="24"/>
        </w:rPr>
      </w:pPr>
      <w:r w:rsidRPr="00AF6580">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w:t>
      </w:r>
      <w:r w:rsidR="00242F46" w:rsidRPr="003D5DCE">
        <w:rPr>
          <w:rFonts w:ascii="Palatino Linotype" w:hAnsi="Palatino Linotype" w:cs="Tahoma"/>
          <w:sz w:val="22"/>
          <w:szCs w:val="24"/>
        </w:rPr>
        <w:t>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9FD2C7" w14:textId="77777777"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63EABE" w14:textId="0A3F230E" w:rsidR="00671BFE" w:rsidRDefault="00C305D7"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noProof/>
          <w:color w:val="000000"/>
          <w:sz w:val="22"/>
          <w:szCs w:val="22"/>
          <w:lang w:val="es-MX" w:eastAsia="es-MX"/>
        </w:rPr>
        <mc:AlternateContent>
          <mc:Choice Requires="wps">
            <w:drawing>
              <wp:anchor distT="0" distB="0" distL="114300" distR="114300" simplePos="0" relativeHeight="251688960" behindDoc="0" locked="0" layoutInCell="1" allowOverlap="1" wp14:anchorId="33308F1A" wp14:editId="2CC4E3C9">
                <wp:simplePos x="0" y="0"/>
                <wp:positionH relativeFrom="column">
                  <wp:posOffset>115570</wp:posOffset>
                </wp:positionH>
                <wp:positionV relativeFrom="paragraph">
                  <wp:posOffset>794385</wp:posOffset>
                </wp:positionV>
                <wp:extent cx="5657850" cy="15525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5657850" cy="155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54357" id="Conector recto 1"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9.1pt,62.55pt" to="454.6pt,1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" strokecolor="#4472c4 [3204]" strokeweight=".5pt">
                <v:stroke joinstyle="miter"/>
              </v:line>
            </w:pict>
          </mc:Fallback>
        </mc:AlternateContent>
      </w:r>
      <w:r w:rsidR="00242F46">
        <w:rPr>
          <w:rFonts w:ascii="Palatino Linotype" w:eastAsia="Calibri" w:hAnsi="Palatino Linotype" w:cs="Tahoma"/>
          <w:color w:val="000000"/>
          <w:sz w:val="22"/>
          <w:szCs w:val="22"/>
          <w:lang w:eastAsia="es-MX"/>
        </w:rPr>
        <w:t>Asimismo</w:t>
      </w:r>
      <w:r w:rsidR="00671BFE" w:rsidRPr="00AF6580">
        <w:rPr>
          <w:rFonts w:ascii="Palatino Linotype" w:eastAsia="Calibri" w:hAnsi="Palatino Linotype" w:cs="Tahoma"/>
          <w:color w:val="000000"/>
          <w:sz w:val="22"/>
          <w:szCs w:val="22"/>
          <w:lang w:eastAsia="es-MX"/>
        </w:rPr>
        <w:t xml:space="preserve">, se actualiza la causal de procedencia señalada en el artículo 179, fracción </w:t>
      </w:r>
      <w:r w:rsidR="00E13563">
        <w:rPr>
          <w:rFonts w:ascii="Palatino Linotype" w:eastAsia="Calibri" w:hAnsi="Palatino Linotype" w:cs="Tahoma"/>
          <w:color w:val="000000"/>
          <w:sz w:val="22"/>
          <w:szCs w:val="22"/>
          <w:lang w:eastAsia="es-MX"/>
        </w:rPr>
        <w:t>V</w:t>
      </w:r>
      <w:r w:rsidR="00671BFE" w:rsidRPr="00AF6580">
        <w:rPr>
          <w:rFonts w:ascii="Palatino Linotype" w:eastAsia="Calibri" w:hAnsi="Palatino Linotype" w:cs="Tahoma"/>
          <w:color w:val="000000"/>
          <w:sz w:val="22"/>
          <w:szCs w:val="22"/>
          <w:lang w:eastAsia="es-MX"/>
        </w:rPr>
        <w:t>, de la Ley de la materia, toda vez q</w:t>
      </w:r>
      <w:r w:rsidR="00671BFE">
        <w:rPr>
          <w:rFonts w:ascii="Palatino Linotype" w:eastAsia="Calibri" w:hAnsi="Palatino Linotype" w:cs="Tahoma"/>
          <w:color w:val="000000"/>
          <w:sz w:val="22"/>
          <w:szCs w:val="22"/>
          <w:lang w:eastAsia="es-MX"/>
        </w:rPr>
        <w:t>ue el solicitante se inconformó por</w:t>
      </w:r>
      <w:r w:rsidR="00671BFE" w:rsidRPr="00AF6580">
        <w:rPr>
          <w:rFonts w:ascii="Palatino Linotype" w:eastAsia="Calibri" w:hAnsi="Palatino Linotype" w:cs="Tahoma"/>
          <w:color w:val="000000"/>
          <w:sz w:val="22"/>
          <w:szCs w:val="22"/>
          <w:lang w:eastAsia="es-MX"/>
        </w:rPr>
        <w:t xml:space="preserve"> la </w:t>
      </w:r>
      <w:r w:rsidR="00B6230C">
        <w:rPr>
          <w:rFonts w:ascii="Palatino Linotype" w:eastAsia="Calibri" w:hAnsi="Palatino Linotype" w:cs="Tahoma"/>
          <w:color w:val="000000"/>
          <w:sz w:val="22"/>
          <w:szCs w:val="22"/>
          <w:lang w:eastAsia="es-MX"/>
        </w:rPr>
        <w:t>entrega de información incompleta.</w:t>
      </w:r>
    </w:p>
    <w:p w14:paraId="28D135F4" w14:textId="77777777" w:rsidR="00242F46" w:rsidRDefault="00242F46"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B751AD8" w14:textId="77777777" w:rsidR="00733390" w:rsidRDefault="0073339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693C9EE" w14:textId="77777777" w:rsidR="00733390" w:rsidRDefault="0073339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EB673DE" w14:textId="77777777" w:rsidR="00733390" w:rsidRDefault="0073339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9C488C3" w14:textId="77777777" w:rsidR="00210EDF" w:rsidRPr="005B3636" w:rsidRDefault="00210EDF" w:rsidP="00210EDF">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lastRenderedPageBreak/>
        <w:t>Causales de sobreseimiento.</w:t>
      </w:r>
    </w:p>
    <w:p w14:paraId="23BF60C1" w14:textId="77777777" w:rsidR="00210EDF" w:rsidRPr="005B3636" w:rsidRDefault="00210EDF" w:rsidP="00210EDF">
      <w:pPr>
        <w:spacing w:line="360" w:lineRule="auto"/>
        <w:jc w:val="both"/>
        <w:rPr>
          <w:rFonts w:ascii="Palatino Linotype" w:eastAsia="Calibri" w:hAnsi="Palatino Linotype" w:cs="Tahoma"/>
          <w:sz w:val="22"/>
          <w:szCs w:val="22"/>
          <w:lang w:eastAsia="es-ES_tradnl"/>
        </w:rPr>
      </w:pPr>
    </w:p>
    <w:p w14:paraId="1F7B349E" w14:textId="77777777" w:rsidR="0001399E" w:rsidRPr="00AF6580" w:rsidRDefault="0001399E" w:rsidP="0001399E">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549E532F" w14:textId="77777777" w:rsidR="0001399E" w:rsidRPr="00AF6580" w:rsidRDefault="0001399E" w:rsidP="0001399E">
      <w:pPr>
        <w:spacing w:line="360" w:lineRule="auto"/>
        <w:jc w:val="both"/>
        <w:rPr>
          <w:rFonts w:ascii="Palatino Linotype" w:eastAsia="Calibri" w:hAnsi="Palatino Linotype" w:cs="Tahoma"/>
          <w:bCs/>
          <w:color w:val="000000"/>
          <w:sz w:val="22"/>
          <w:szCs w:val="22"/>
          <w:lang w:eastAsia="es-ES_tradnl"/>
        </w:rPr>
      </w:pPr>
    </w:p>
    <w:p w14:paraId="58EA1E58" w14:textId="77777777" w:rsidR="0001399E" w:rsidRPr="00AF6580" w:rsidRDefault="0001399E" w:rsidP="0001399E">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289B01DE" w14:textId="77777777" w:rsidR="0001399E" w:rsidRPr="00AF6580" w:rsidRDefault="0001399E" w:rsidP="0001399E">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 xml:space="preserve">El recurrente fallezca o, tratándose de personas </w:t>
      </w:r>
      <w:r>
        <w:rPr>
          <w:rFonts w:ascii="Palatino Linotype" w:eastAsia="Calibri" w:hAnsi="Palatino Linotype" w:cs="Tahoma"/>
          <w:bCs/>
          <w:color w:val="000000"/>
          <w:sz w:val="22"/>
          <w:szCs w:val="22"/>
          <w:lang w:eastAsia="es-ES_tradnl"/>
        </w:rPr>
        <w:t>jurídicas colectivas,</w:t>
      </w:r>
      <w:r w:rsidRPr="00AF6580">
        <w:rPr>
          <w:rFonts w:ascii="Palatino Linotype" w:eastAsia="Calibri" w:hAnsi="Palatino Linotype" w:cs="Tahoma"/>
          <w:bCs/>
          <w:color w:val="000000"/>
          <w:sz w:val="22"/>
          <w:szCs w:val="22"/>
          <w:lang w:eastAsia="es-ES_tradnl"/>
        </w:rPr>
        <w:t xml:space="preserve"> se disuelva;</w:t>
      </w:r>
    </w:p>
    <w:p w14:paraId="5DA36AB4" w14:textId="77777777" w:rsidR="0001399E" w:rsidRPr="00AF6580" w:rsidRDefault="0001399E" w:rsidP="0001399E">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6141590D" w14:textId="77777777" w:rsidR="0001399E" w:rsidRPr="00AF6580" w:rsidRDefault="0001399E" w:rsidP="0001399E">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23022383" w14:textId="77777777" w:rsidR="0001399E" w:rsidRPr="00AF6580" w:rsidRDefault="0001399E" w:rsidP="0001399E">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24191FA0" w14:textId="77777777" w:rsidR="0001399E" w:rsidRPr="00AF6580" w:rsidRDefault="0001399E" w:rsidP="0001399E">
      <w:pPr>
        <w:spacing w:line="360" w:lineRule="auto"/>
        <w:jc w:val="both"/>
        <w:rPr>
          <w:rFonts w:ascii="Palatino Linotype" w:eastAsia="Calibri" w:hAnsi="Palatino Linotype" w:cs="Tahoma"/>
          <w:bCs/>
          <w:color w:val="000000"/>
          <w:sz w:val="22"/>
          <w:szCs w:val="22"/>
          <w:lang w:eastAsia="es-ES_tradnl"/>
        </w:rPr>
      </w:pPr>
    </w:p>
    <w:p w14:paraId="6EE088AF" w14:textId="77777777" w:rsidR="0001399E" w:rsidRPr="00AF6580" w:rsidRDefault="0001399E" w:rsidP="0001399E">
      <w:pPr>
        <w:spacing w:line="360" w:lineRule="auto"/>
        <w:jc w:val="both"/>
        <w:rPr>
          <w:rFonts w:ascii="Palatino Linotype" w:hAnsi="Palatino Linotype" w:cs="Tahoma"/>
          <w:sz w:val="22"/>
          <w:szCs w:val="22"/>
        </w:rPr>
      </w:pPr>
    </w:p>
    <w:p w14:paraId="010FB34C" w14:textId="77777777" w:rsidR="00787DD6" w:rsidRDefault="00787DD6" w:rsidP="0001399E">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Al respecto</w:t>
      </w:r>
      <w:r w:rsidR="0001399E">
        <w:rPr>
          <w:rFonts w:ascii="Palatino Linotype" w:hAnsi="Palatino Linotype" w:cs="Tahoma"/>
          <w:sz w:val="22"/>
          <w:szCs w:val="22"/>
        </w:rPr>
        <w:t>, es susceptible de análisis la actualización del supuesto jurídico previsto en</w:t>
      </w:r>
      <w:r w:rsidR="0001399E" w:rsidRPr="00AF6580">
        <w:rPr>
          <w:rFonts w:ascii="Palatino Linotype" w:hAnsi="Palatino Linotype" w:cs="Tahoma"/>
          <w:sz w:val="22"/>
          <w:szCs w:val="22"/>
        </w:rPr>
        <w:t xml:space="preserve"> la fracción </w:t>
      </w:r>
      <w:r>
        <w:rPr>
          <w:rFonts w:ascii="Palatino Linotype" w:hAnsi="Palatino Linotype" w:cs="Tahoma"/>
          <w:sz w:val="22"/>
          <w:szCs w:val="22"/>
        </w:rPr>
        <w:t>1</w:t>
      </w:r>
      <w:r w:rsidR="0001399E">
        <w:rPr>
          <w:rFonts w:ascii="Palatino Linotype" w:hAnsi="Palatino Linotype" w:cs="Tahoma"/>
          <w:sz w:val="22"/>
          <w:szCs w:val="22"/>
        </w:rPr>
        <w:t>,</w:t>
      </w:r>
      <w:r w:rsidR="0001399E" w:rsidRPr="00AF6580">
        <w:rPr>
          <w:rFonts w:ascii="Palatino Linotype" w:hAnsi="Palatino Linotype" w:cs="Tahoma"/>
          <w:sz w:val="22"/>
          <w:szCs w:val="22"/>
        </w:rPr>
        <w:t xml:space="preserve"> del artículo 192 de la Ley en cita, mismo </w:t>
      </w:r>
      <w:r w:rsidR="0001399E">
        <w:rPr>
          <w:rFonts w:ascii="Palatino Linotype" w:hAnsi="Palatino Linotype" w:cs="Tahoma"/>
          <w:sz w:val="22"/>
          <w:szCs w:val="22"/>
        </w:rPr>
        <w:t>que</w:t>
      </w:r>
      <w:r w:rsidR="0001399E" w:rsidRPr="00AF6580">
        <w:rPr>
          <w:rFonts w:ascii="Palatino Linotype" w:hAnsi="Palatino Linotype" w:cs="Tahoma"/>
          <w:sz w:val="22"/>
          <w:szCs w:val="22"/>
        </w:rPr>
        <w:t xml:space="preserve"> dispone que el recurso de revisión será sobreseído cuando </w:t>
      </w:r>
      <w:r>
        <w:rPr>
          <w:rFonts w:ascii="Palatino Linotype" w:hAnsi="Palatino Linotype" w:cs="Tahoma"/>
          <w:b/>
          <w:sz w:val="22"/>
          <w:szCs w:val="22"/>
        </w:rPr>
        <w:t>el Recurrente se desista expresamente del recurso</w:t>
      </w:r>
      <w:r w:rsidR="0001399E" w:rsidRPr="00AF6580">
        <w:rPr>
          <w:rFonts w:ascii="Palatino Linotype" w:eastAsia="Calibri" w:hAnsi="Palatino Linotype" w:cs="Tahoma"/>
          <w:bCs/>
          <w:color w:val="000000"/>
          <w:sz w:val="22"/>
          <w:szCs w:val="22"/>
          <w:lang w:eastAsia="es-ES_tradnl"/>
        </w:rPr>
        <w:t xml:space="preserve">. </w:t>
      </w:r>
    </w:p>
    <w:p w14:paraId="005BBC2B" w14:textId="77777777" w:rsidR="00787DD6" w:rsidRDefault="00787DD6" w:rsidP="0001399E">
      <w:pPr>
        <w:spacing w:line="360" w:lineRule="auto"/>
        <w:jc w:val="both"/>
        <w:rPr>
          <w:rFonts w:ascii="Palatino Linotype" w:eastAsia="Calibri" w:hAnsi="Palatino Linotype" w:cs="Tahoma"/>
          <w:bCs/>
          <w:color w:val="000000"/>
          <w:sz w:val="22"/>
          <w:szCs w:val="22"/>
          <w:lang w:eastAsia="es-ES_tradnl"/>
        </w:rPr>
      </w:pPr>
    </w:p>
    <w:p w14:paraId="08BAF72F" w14:textId="6F57E8ED" w:rsidR="00787DD6" w:rsidRPr="00264982" w:rsidRDefault="00787DD6" w:rsidP="00787DD6">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00F917BC">
        <w:rPr>
          <w:rFonts w:ascii="Palatino Linotype" w:hAnsi="Palatino Linotype" w:cs="Tahoma"/>
          <w:b/>
          <w:bCs/>
          <w:sz w:val="22"/>
          <w:szCs w:val="22"/>
        </w:rPr>
        <w:t>Análisis de c</w:t>
      </w:r>
      <w:r w:rsidRPr="00264982">
        <w:rPr>
          <w:rFonts w:ascii="Palatino Linotype" w:hAnsi="Palatino Linotype" w:cs="Tahoma"/>
          <w:b/>
          <w:bCs/>
          <w:sz w:val="22"/>
          <w:szCs w:val="22"/>
        </w:rPr>
        <w:t>ausales de sobreseimiento.</w:t>
      </w:r>
    </w:p>
    <w:p w14:paraId="07A98BC3" w14:textId="77777777" w:rsidR="00787DD6" w:rsidRPr="00264982" w:rsidRDefault="00787DD6" w:rsidP="00787DD6">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5019E4A0" w14:textId="77777777" w:rsidR="00787DD6" w:rsidRPr="00512962" w:rsidRDefault="00787DD6" w:rsidP="00787DD6">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Pr="00512962">
        <w:rPr>
          <w:rFonts w:ascii="Palatino Linotype" w:eastAsia="Calibri" w:hAnsi="Palatino Linotype" w:cs="Tahoma"/>
          <w:sz w:val="22"/>
          <w:szCs w:val="22"/>
          <w:lang w:eastAsia="es-ES_tradnl"/>
        </w:rPr>
        <w:t xml:space="preserve">que el Sujeto Obligado hubiese modificado o </w:t>
      </w:r>
      <w:r w:rsidRPr="00512962">
        <w:rPr>
          <w:rFonts w:ascii="Palatino Linotype" w:eastAsia="Calibri" w:hAnsi="Palatino Linotype" w:cs="Tahoma"/>
          <w:sz w:val="22"/>
          <w:szCs w:val="22"/>
          <w:lang w:eastAsia="es-ES_tradnl"/>
        </w:rPr>
        <w:lastRenderedPageBreak/>
        <w:t>revocado el acto impugnado o bien, haya quedado sin materia.</w:t>
      </w:r>
    </w:p>
    <w:p w14:paraId="0C64B47B" w14:textId="77777777" w:rsidR="00787DD6" w:rsidRDefault="00787DD6" w:rsidP="00787DD6">
      <w:pPr>
        <w:spacing w:line="360" w:lineRule="auto"/>
        <w:jc w:val="both"/>
        <w:rPr>
          <w:rFonts w:ascii="Palatino Linotype" w:eastAsia="Calibri" w:hAnsi="Palatino Linotype" w:cs="Tahoma"/>
          <w:b/>
          <w:sz w:val="22"/>
          <w:szCs w:val="22"/>
          <w:lang w:eastAsia="es-ES_tradnl"/>
        </w:rPr>
      </w:pPr>
    </w:p>
    <w:p w14:paraId="0E6C8ACF" w14:textId="3CE5099D" w:rsidR="00787DD6" w:rsidRDefault="00787DD6" w:rsidP="00787DD6">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w:t>
      </w:r>
      <w:r>
        <w:rPr>
          <w:rFonts w:ascii="Palatino Linotype" w:eastAsia="Calibri" w:hAnsi="Palatino Linotype" w:cs="Tahoma"/>
          <w:sz w:val="22"/>
          <w:szCs w:val="22"/>
          <w:lang w:eastAsia="es-ES_tradnl"/>
        </w:rPr>
        <w:t xml:space="preserve">por lo que hace a la hipótesis prevista en la fracción I, a saber, que el </w:t>
      </w:r>
      <w:r w:rsidR="00F917BC">
        <w:rPr>
          <w:rFonts w:ascii="Palatino Linotype" w:eastAsia="Calibri" w:hAnsi="Palatino Linotype" w:cs="Tahoma"/>
          <w:sz w:val="22"/>
          <w:szCs w:val="22"/>
          <w:lang w:eastAsia="es-ES_tradnl"/>
        </w:rPr>
        <w:t xml:space="preserve">Particular </w:t>
      </w:r>
      <w:r>
        <w:rPr>
          <w:rFonts w:ascii="Palatino Linotype" w:eastAsia="Calibri" w:hAnsi="Palatino Linotype" w:cs="Tahoma"/>
          <w:sz w:val="22"/>
          <w:szCs w:val="22"/>
          <w:lang w:eastAsia="es-ES_tradnl"/>
        </w:rPr>
        <w:t xml:space="preserve">se haya desistido del Medio de Impugnación, se colige </w:t>
      </w:r>
      <w:r w:rsidR="00F917BC">
        <w:rPr>
          <w:rFonts w:ascii="Palatino Linotype" w:eastAsia="Calibri" w:hAnsi="Palatino Linotype" w:cs="Tahoma"/>
          <w:sz w:val="22"/>
          <w:szCs w:val="22"/>
          <w:lang w:eastAsia="es-ES_tradnl"/>
        </w:rPr>
        <w:t>que el diecisiete de enero de dos mil diecinueve,</w:t>
      </w:r>
      <w:r>
        <w:rPr>
          <w:rFonts w:ascii="Palatino Linotype" w:eastAsia="Calibri" w:hAnsi="Palatino Linotype" w:cs="Tahoma"/>
          <w:sz w:val="22"/>
          <w:szCs w:val="22"/>
          <w:lang w:eastAsia="es-ES_tradnl"/>
        </w:rPr>
        <w:t xml:space="preserve"> </w:t>
      </w:r>
      <w:r w:rsidR="00F917BC">
        <w:rPr>
          <w:rFonts w:ascii="Palatino Linotype" w:eastAsia="Calibri" w:hAnsi="Palatino Linotype" w:cs="Tahoma"/>
          <w:sz w:val="22"/>
          <w:szCs w:val="22"/>
          <w:lang w:eastAsia="es-ES_tradnl"/>
        </w:rPr>
        <w:t xml:space="preserve">a través del Sistema de Acceso a la Información Mexiquense (SAIMEX), </w:t>
      </w:r>
      <w:r>
        <w:rPr>
          <w:rFonts w:ascii="Palatino Linotype" w:eastAsia="Calibri" w:hAnsi="Palatino Linotype" w:cs="Tahoma"/>
          <w:sz w:val="22"/>
          <w:szCs w:val="22"/>
          <w:lang w:eastAsia="es-ES_tradnl"/>
        </w:rPr>
        <w:t xml:space="preserve">el </w:t>
      </w:r>
      <w:r w:rsidR="00F917BC">
        <w:rPr>
          <w:rFonts w:ascii="Palatino Linotype" w:eastAsia="Calibri" w:hAnsi="Palatino Linotype" w:cs="Tahoma"/>
          <w:sz w:val="22"/>
          <w:szCs w:val="22"/>
          <w:lang w:eastAsia="es-ES_tradnl"/>
        </w:rPr>
        <w:t>Recurrente</w:t>
      </w:r>
      <w:r>
        <w:rPr>
          <w:rFonts w:ascii="Palatino Linotype" w:eastAsia="Calibri" w:hAnsi="Palatino Linotype" w:cs="Tahoma"/>
          <w:sz w:val="22"/>
          <w:szCs w:val="22"/>
          <w:lang w:eastAsia="es-ES_tradnl"/>
        </w:rPr>
        <w:t xml:space="preserve"> se desistió expresamente del presente Recurso de Revisión, como se observa a continuación:</w:t>
      </w:r>
    </w:p>
    <w:p w14:paraId="3DFA7BDD" w14:textId="77777777" w:rsidR="00677D5B" w:rsidRDefault="00677D5B" w:rsidP="00677D5B">
      <w:pPr>
        <w:spacing w:line="360" w:lineRule="auto"/>
        <w:rPr>
          <w:noProof/>
          <w:lang w:val="es-MX" w:eastAsia="es-MX"/>
        </w:rPr>
      </w:pPr>
    </w:p>
    <w:p w14:paraId="3FE1411C" w14:textId="1B01665B" w:rsidR="00F917BC" w:rsidRDefault="00677D5B" w:rsidP="00F917BC">
      <w:pPr>
        <w:spacing w:line="360" w:lineRule="auto"/>
        <w:jc w:val="center"/>
        <w:rPr>
          <w:rFonts w:ascii="Palatino Linotype" w:eastAsia="Calibri" w:hAnsi="Palatino Linotype" w:cs="Tahoma"/>
          <w:bCs/>
          <w:color w:val="000000"/>
          <w:sz w:val="22"/>
          <w:szCs w:val="22"/>
          <w:lang w:eastAsia="es-ES_tradnl"/>
        </w:rPr>
      </w:pPr>
      <w:r>
        <w:rPr>
          <w:noProof/>
          <w:lang w:val="es-MX" w:eastAsia="es-MX"/>
        </w:rPr>
        <w:drawing>
          <wp:inline distT="0" distB="0" distL="0" distR="0" wp14:anchorId="1FC06F8D" wp14:editId="7AE6F863">
            <wp:extent cx="5003184" cy="3181571"/>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606" t="19286" r="19297" b="11641"/>
                    <a:stretch/>
                  </pic:blipFill>
                  <pic:spPr bwMode="auto">
                    <a:xfrm>
                      <a:off x="0" y="0"/>
                      <a:ext cx="5020993" cy="3192896"/>
                    </a:xfrm>
                    <a:prstGeom prst="rect">
                      <a:avLst/>
                    </a:prstGeom>
                    <a:ln>
                      <a:noFill/>
                    </a:ln>
                    <a:extLst>
                      <a:ext uri="{53640926-AAD7-44D8-BBD7-CCE9431645EC}">
                        <a14:shadowObscured xmlns:a14="http://schemas.microsoft.com/office/drawing/2010/main"/>
                      </a:ext>
                    </a:extLst>
                  </pic:spPr>
                </pic:pic>
              </a:graphicData>
            </a:graphic>
          </wp:inline>
        </w:drawing>
      </w:r>
    </w:p>
    <w:p w14:paraId="3F8BA74A" w14:textId="77777777" w:rsidR="00F917BC" w:rsidRDefault="00F917BC" w:rsidP="0001399E">
      <w:pPr>
        <w:spacing w:line="360" w:lineRule="auto"/>
        <w:jc w:val="both"/>
        <w:rPr>
          <w:rFonts w:ascii="Palatino Linotype" w:eastAsia="Calibri" w:hAnsi="Palatino Linotype" w:cs="Tahoma"/>
          <w:bCs/>
          <w:color w:val="000000"/>
          <w:sz w:val="22"/>
          <w:szCs w:val="22"/>
          <w:lang w:eastAsia="es-ES_tradnl"/>
        </w:rPr>
      </w:pPr>
    </w:p>
    <w:p w14:paraId="2B7596A2" w14:textId="77777777" w:rsidR="00F917BC" w:rsidRDefault="00F917BC" w:rsidP="00F917BC">
      <w:pPr>
        <w:spacing w:line="360" w:lineRule="auto"/>
        <w:jc w:val="both"/>
        <w:rPr>
          <w:rFonts w:ascii="Palatino Linotype" w:hAnsi="Palatino Linotype" w:cs="Tahoma"/>
          <w:sz w:val="22"/>
          <w:szCs w:val="22"/>
        </w:rPr>
      </w:pPr>
      <w:r>
        <w:rPr>
          <w:rFonts w:ascii="Palatino Linotype" w:hAnsi="Palatino Linotype" w:cs="Tahoma"/>
          <w:sz w:val="22"/>
          <w:szCs w:val="22"/>
        </w:rPr>
        <w:t>En atención a lo observado, se advierte que el Particular se desistió del Medio de Impugnación, a través del multicitado sistema, por las siguientes razones:</w:t>
      </w:r>
    </w:p>
    <w:p w14:paraId="77C32E7A" w14:textId="77777777" w:rsidR="00F917BC" w:rsidRDefault="00F917BC" w:rsidP="00F917BC">
      <w:pPr>
        <w:spacing w:line="360" w:lineRule="auto"/>
        <w:jc w:val="both"/>
        <w:rPr>
          <w:rFonts w:ascii="Palatino Linotype" w:hAnsi="Palatino Linotype" w:cs="Tahoma"/>
          <w:sz w:val="22"/>
          <w:szCs w:val="22"/>
        </w:rPr>
      </w:pPr>
    </w:p>
    <w:p w14:paraId="0C91BD6A" w14:textId="77777777" w:rsidR="00677D5B" w:rsidRDefault="00677D5B" w:rsidP="0001399E">
      <w:pPr>
        <w:spacing w:line="360" w:lineRule="auto"/>
        <w:jc w:val="both"/>
        <w:rPr>
          <w:noProof/>
          <w:lang w:val="es-MX" w:eastAsia="es-MX"/>
        </w:rPr>
      </w:pPr>
    </w:p>
    <w:p w14:paraId="6B9D8CBC" w14:textId="3F58475B" w:rsidR="00F917BC" w:rsidRDefault="00677D5B" w:rsidP="0001399E">
      <w:pPr>
        <w:spacing w:line="360" w:lineRule="auto"/>
        <w:jc w:val="both"/>
        <w:rPr>
          <w:rFonts w:ascii="Palatino Linotype" w:eastAsia="Calibri" w:hAnsi="Palatino Linotype" w:cs="Tahoma"/>
          <w:bCs/>
          <w:color w:val="000000"/>
          <w:sz w:val="22"/>
          <w:szCs w:val="22"/>
          <w:lang w:eastAsia="es-ES_tradnl"/>
        </w:rPr>
      </w:pPr>
      <w:r>
        <w:rPr>
          <w:noProof/>
          <w:lang w:val="es-MX" w:eastAsia="es-MX"/>
        </w:rPr>
        <w:lastRenderedPageBreak/>
        <w:drawing>
          <wp:inline distT="0" distB="0" distL="0" distR="0" wp14:anchorId="19E7FE16" wp14:editId="30AE0A59">
            <wp:extent cx="5592986" cy="2630935"/>
            <wp:effectExtent l="0" t="0" r="825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3355" t="29872" r="23477" b="25664"/>
                    <a:stretch/>
                  </pic:blipFill>
                  <pic:spPr bwMode="auto">
                    <a:xfrm>
                      <a:off x="0" y="0"/>
                      <a:ext cx="5620044" cy="264366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058AEADD" w14:textId="77777777" w:rsidR="00733390" w:rsidRDefault="00733390" w:rsidP="00603C8E">
      <w:pPr>
        <w:spacing w:line="360" w:lineRule="auto"/>
        <w:jc w:val="both"/>
        <w:rPr>
          <w:rFonts w:ascii="Palatino Linotype" w:hAnsi="Palatino Linotype" w:cs="Tahoma"/>
          <w:sz w:val="22"/>
          <w:szCs w:val="22"/>
        </w:rPr>
      </w:pPr>
    </w:p>
    <w:p w14:paraId="218E96FC" w14:textId="0B8E1D22" w:rsidR="00603C8E" w:rsidRDefault="00603C8E" w:rsidP="00603C8E">
      <w:pPr>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t xml:space="preserve">De lo anterior, se aprecia que el Particular </w:t>
      </w:r>
      <w:r>
        <w:rPr>
          <w:rFonts w:ascii="Palatino Linotype" w:hAnsi="Palatino Linotype" w:cs="Tahoma"/>
          <w:b/>
          <w:sz w:val="22"/>
          <w:szCs w:val="22"/>
        </w:rPr>
        <w:t xml:space="preserve">manifestó expresamente su voluntad de desistirse </w:t>
      </w:r>
      <w:r>
        <w:rPr>
          <w:rFonts w:ascii="Palatino Linotype" w:hAnsi="Palatino Linotype" w:cs="Tahoma"/>
          <w:sz w:val="22"/>
          <w:szCs w:val="22"/>
        </w:rPr>
        <w:t xml:space="preserve">del Recurso de Revisión 04401/INFOEM/IP/RR/2018, a través del </w:t>
      </w:r>
      <w:r>
        <w:rPr>
          <w:rFonts w:ascii="Palatino Linotype" w:eastAsia="Calibri" w:hAnsi="Palatino Linotype" w:cs="Tahoma"/>
          <w:sz w:val="22"/>
          <w:szCs w:val="22"/>
          <w:lang w:eastAsia="es-ES_tradnl"/>
        </w:rPr>
        <w:t>Sistema de Acceso a la Información Mexiquense (SAIMEX); en consecuencia, se estima que se actualiza el supuesto previsto en el artículo 192, fracción I, de la Ley de Transparencia y Acceso a la Información Pública del Estado de México y Municipios.</w:t>
      </w:r>
    </w:p>
    <w:p w14:paraId="7642F6AB" w14:textId="77777777" w:rsidR="00603C8E" w:rsidRDefault="00603C8E" w:rsidP="00603C8E">
      <w:pPr>
        <w:spacing w:line="360" w:lineRule="auto"/>
        <w:jc w:val="both"/>
        <w:rPr>
          <w:rFonts w:ascii="Palatino Linotype" w:eastAsia="Calibri" w:hAnsi="Palatino Linotype" w:cs="Tahoma"/>
          <w:sz w:val="22"/>
          <w:szCs w:val="22"/>
          <w:lang w:eastAsia="es-ES_tradnl"/>
        </w:rPr>
      </w:pPr>
    </w:p>
    <w:p w14:paraId="01FDF603" w14:textId="77777777" w:rsidR="00603C8E" w:rsidRDefault="00603C8E" w:rsidP="00603C8E">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Al respecto, resulta aplicable la Jurisprudencia número </w:t>
      </w:r>
      <w:r w:rsidRPr="000B7BD0">
        <w:rPr>
          <w:rFonts w:ascii="Palatino Linotype" w:eastAsia="Calibri" w:hAnsi="Palatino Linotype" w:cs="Tahoma"/>
          <w:sz w:val="22"/>
          <w:szCs w:val="22"/>
          <w:lang w:eastAsia="es-ES_tradnl"/>
        </w:rPr>
        <w:t>1a./J. 65/2005</w:t>
      </w:r>
      <w:r>
        <w:rPr>
          <w:rFonts w:ascii="Palatino Linotype" w:eastAsia="Calibri" w:hAnsi="Palatino Linotype" w:cs="Tahoma"/>
          <w:sz w:val="22"/>
          <w:szCs w:val="22"/>
          <w:lang w:eastAsia="es-ES_tradnl"/>
        </w:rPr>
        <w:t>, Semanario Judicial de la Federación y su Gaceta, Novena Época,</w:t>
      </w:r>
      <w:r w:rsidRPr="00EA6E8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Tomo XXII, julio de dos mil cinco, página ciento sesenta y uno, que establece lo siguiente:</w:t>
      </w:r>
    </w:p>
    <w:p w14:paraId="06D3762F" w14:textId="77777777" w:rsidR="00603C8E" w:rsidRDefault="00603C8E" w:rsidP="00603C8E">
      <w:pPr>
        <w:spacing w:line="360" w:lineRule="auto"/>
        <w:jc w:val="both"/>
        <w:rPr>
          <w:rFonts w:ascii="Palatino Linotype" w:eastAsia="Calibri" w:hAnsi="Palatino Linotype" w:cs="Tahoma"/>
          <w:sz w:val="22"/>
          <w:szCs w:val="22"/>
          <w:lang w:eastAsia="es-ES_tradnl"/>
        </w:rPr>
      </w:pPr>
    </w:p>
    <w:p w14:paraId="7969992D" w14:textId="77777777" w:rsidR="00603C8E" w:rsidRPr="00EA6E8E" w:rsidRDefault="00603C8E" w:rsidP="00603C8E">
      <w:pPr>
        <w:spacing w:line="360" w:lineRule="auto"/>
        <w:ind w:left="567" w:right="567"/>
        <w:jc w:val="both"/>
        <w:rPr>
          <w:rFonts w:ascii="Palatino Linotype" w:eastAsia="Calibri" w:hAnsi="Palatino Linotype" w:cs="Tahoma"/>
          <w:lang w:eastAsia="es-ES_tradnl"/>
        </w:rPr>
      </w:pPr>
      <w:r w:rsidRPr="00EA6E8E">
        <w:rPr>
          <w:rFonts w:ascii="Palatino Linotype" w:eastAsia="Calibri" w:hAnsi="Palatino Linotype" w:cs="Tahoma"/>
          <w:lang w:eastAsia="es-ES_tradnl"/>
        </w:rPr>
        <w:t>“</w:t>
      </w:r>
      <w:r w:rsidRPr="00EA6E8E">
        <w:rPr>
          <w:rFonts w:ascii="Palatino Linotype" w:eastAsia="Calibri" w:hAnsi="Palatino Linotype" w:cs="Tahoma"/>
          <w:b/>
          <w:lang w:eastAsia="es-ES_tradnl"/>
        </w:rPr>
        <w:t>DESISTIMIENTO DE LA INSTANCIA. SURTE EFECTOS DESDE EL MOMENTO EN QUE SE PRESENTA EL ESCRITO CORRESPONDIENTE.</w:t>
      </w:r>
      <w:r w:rsidRPr="00EA6E8E">
        <w:rPr>
          <w:rFonts w:ascii="Palatino Linotype" w:eastAsia="Calibri" w:hAnsi="Palatino Linotype" w:cs="Tahoma"/>
          <w:lang w:eastAsia="es-ES_tradnl"/>
        </w:rPr>
        <w:cr/>
      </w:r>
    </w:p>
    <w:p w14:paraId="63265BB5" w14:textId="77777777" w:rsidR="00603C8E" w:rsidRDefault="00603C8E" w:rsidP="00603C8E">
      <w:pPr>
        <w:spacing w:line="360" w:lineRule="auto"/>
        <w:ind w:left="567" w:right="567"/>
        <w:jc w:val="both"/>
        <w:rPr>
          <w:rFonts w:ascii="Palatino Linotype" w:eastAsia="Calibri" w:hAnsi="Palatino Linotype" w:cs="Tahoma"/>
          <w:lang w:eastAsia="es-ES_tradnl"/>
        </w:rPr>
      </w:pPr>
      <w:r w:rsidRPr="00EA6E8E">
        <w:rPr>
          <w:rFonts w:ascii="Palatino Linotype" w:eastAsia="Calibri" w:hAnsi="Palatino Linotype" w:cs="Tahoma"/>
          <w:lang w:eastAsia="es-ES_tradnl"/>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w:t>
      </w:r>
      <w:r w:rsidRPr="00EA6E8E">
        <w:rPr>
          <w:rFonts w:ascii="Palatino Linotype" w:eastAsia="Calibri" w:hAnsi="Palatino Linotype" w:cs="Tahoma"/>
          <w:lang w:eastAsia="es-ES_tradnl"/>
        </w:rPr>
        <w:lastRenderedPageBreak/>
        <w:t xml:space="preserve">que las promociones de las partes surten efecto desde el momento en que se presentan y no hasta que son acordadas por el tribunal o hasta que se notifique a la contraparte el acuerdo respectivo.  De esta manera, </w:t>
      </w:r>
      <w:r w:rsidRPr="00603C8E">
        <w:rPr>
          <w:rFonts w:ascii="Palatino Linotype" w:eastAsia="Calibri" w:hAnsi="Palatino Linotype" w:cs="Tahoma"/>
          <w:b/>
          <w:lang w:eastAsia="es-ES_tradnl"/>
        </w:rPr>
        <w:t>cuando se presenta el escrito de desistimiento</w:t>
      </w:r>
      <w:r w:rsidRPr="00EA6E8E">
        <w:rPr>
          <w:rFonts w:ascii="Palatino Linotype" w:eastAsia="Calibri" w:hAnsi="Palatino Linotype" w:cs="Tahoma"/>
          <w:lang w:eastAsia="es-ES_tradnl"/>
        </w:rPr>
        <w:t xml:space="preserve"> de la instancia, </w:t>
      </w:r>
      <w:r w:rsidRPr="00603C8E">
        <w:rPr>
          <w:rFonts w:ascii="Palatino Linotype" w:eastAsia="Calibri" w:hAnsi="Palatino Linotype" w:cs="Tahoma"/>
          <w:b/>
          <w:lang w:eastAsia="es-ES_tradnl"/>
        </w:rPr>
        <w:t>se hace saber</w:t>
      </w:r>
      <w:r w:rsidRPr="00EA6E8E">
        <w:rPr>
          <w:rFonts w:ascii="Palatino Linotype" w:eastAsia="Calibri" w:hAnsi="Palatino Linotype" w:cs="Tahoma"/>
          <w:lang w:eastAsia="es-ES_tradnl"/>
        </w:rPr>
        <w:t xml:space="preserve"> al juzgador </w:t>
      </w:r>
      <w:r w:rsidRPr="00603C8E">
        <w:rPr>
          <w:rFonts w:ascii="Palatino Linotype" w:eastAsia="Calibri" w:hAnsi="Palatino Linotype" w:cs="Tahoma"/>
          <w:b/>
          <w:lang w:eastAsia="es-ES_tradnl"/>
        </w:rPr>
        <w:t>la intención del actor de destruir los efectos jurídicos generados</w:t>
      </w:r>
      <w:r w:rsidRPr="00EA6E8E">
        <w:rPr>
          <w:rFonts w:ascii="Palatino Linotype" w:eastAsia="Calibri" w:hAnsi="Palatino Linotype" w:cs="Tahoma"/>
          <w:lang w:eastAsia="es-ES_tradnl"/>
        </w:rPr>
        <w:t xml:space="preserve"> con la demanda, y como </w:t>
      </w:r>
      <w:r w:rsidRPr="00603C8E">
        <w:rPr>
          <w:rFonts w:ascii="Palatino Linotype" w:eastAsia="Calibri" w:hAnsi="Palatino Linotype" w:cs="Tahoma"/>
          <w:b/>
          <w:u w:val="single"/>
          <w:lang w:eastAsia="es-ES_tradnl"/>
        </w:rPr>
        <w:t>el efecto que produce el desistimiento es que las cosas vuelvan al estado que tenían antes de su presentación</w:t>
      </w:r>
      <w:r w:rsidRPr="00EA6E8E">
        <w:rPr>
          <w:rFonts w:ascii="Palatino Linotype" w:eastAsia="Calibri" w:hAnsi="Palatino Linotype" w:cs="Tahoma"/>
          <w:lang w:eastAsia="es-ES_tradnl"/>
        </w:rPr>
        <w:t xml:space="preserve">, desde ese momento </w:t>
      </w:r>
      <w:r w:rsidRPr="00603C8E">
        <w:rPr>
          <w:rFonts w:ascii="Palatino Linotype" w:eastAsia="Calibri" w:hAnsi="Palatino Linotype" w:cs="Tahoma"/>
          <w:b/>
          <w:lang w:eastAsia="es-ES_tradnl"/>
        </w:rPr>
        <w:t>desaparece cualquier efecto jurídico que pudiera haberse generado</w:t>
      </w:r>
      <w:r w:rsidRPr="00EA6E8E">
        <w:rPr>
          <w:rFonts w:ascii="Palatino Linotype" w:eastAsia="Calibri" w:hAnsi="Palatino Linotype" w:cs="Tahoma"/>
          <w:lang w:eastAsia="es-ES_tradnl"/>
        </w:rPr>
        <w:t xml:space="preserve"> con la demanda, esto es, todos los derechos y las obligaciones derivados de la manifestación de la voluntad de demandar se destruyen, </w:t>
      </w:r>
      <w:r w:rsidRPr="00603C8E">
        <w:rPr>
          <w:rFonts w:ascii="Palatino Linotype" w:eastAsia="Calibri" w:hAnsi="Palatino Linotype" w:cs="Tahoma"/>
          <w:b/>
          <w:lang w:eastAsia="es-ES_tradnl"/>
        </w:rPr>
        <w:t>como si nunca se hubiera presentado</w:t>
      </w:r>
      <w:r w:rsidRPr="00EA6E8E">
        <w:rPr>
          <w:rFonts w:ascii="Palatino Linotype" w:eastAsia="Calibri" w:hAnsi="Palatino Linotype" w:cs="Tahoma"/>
          <w:lang w:eastAsia="es-ES_tradnl"/>
        </w:rPr>
        <w:t xml:space="preserve">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w:t>
      </w:r>
      <w:r>
        <w:rPr>
          <w:rFonts w:ascii="Palatino Linotype" w:eastAsia="Calibri" w:hAnsi="Palatino Linotype" w:cs="Tahoma"/>
          <w:lang w:eastAsia="es-ES_tradnl"/>
        </w:rPr>
        <w:t>e la autoridad jurisdiccional.</w:t>
      </w:r>
    </w:p>
    <w:p w14:paraId="51990FEF" w14:textId="77777777" w:rsidR="00603C8E" w:rsidRPr="00EA6E8E" w:rsidRDefault="00603C8E" w:rsidP="00603C8E">
      <w:pPr>
        <w:spacing w:line="360" w:lineRule="auto"/>
        <w:jc w:val="both"/>
        <w:rPr>
          <w:rFonts w:ascii="Palatino Linotype" w:eastAsia="Calibri" w:hAnsi="Palatino Linotype" w:cs="Tahoma"/>
          <w:sz w:val="22"/>
          <w:szCs w:val="22"/>
          <w:lang w:eastAsia="es-ES_tradnl"/>
        </w:rPr>
      </w:pPr>
    </w:p>
    <w:p w14:paraId="78053437" w14:textId="3D60D183" w:rsidR="00603C8E" w:rsidRPr="00EA6E8E" w:rsidRDefault="00603C8E" w:rsidP="00603C8E">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 se pude colegir que</w:t>
      </w:r>
      <w:r w:rsidR="00733390">
        <w:rPr>
          <w:rFonts w:ascii="Palatino Linotype" w:hAnsi="Palatino Linotype" w:cs="Tahoma"/>
          <w:sz w:val="22"/>
          <w:szCs w:val="22"/>
        </w:rPr>
        <w:t>,</w:t>
      </w:r>
      <w:r>
        <w:rPr>
          <w:rFonts w:ascii="Palatino Linotype" w:hAnsi="Palatino Linotype" w:cs="Tahoma"/>
          <w:sz w:val="22"/>
          <w:szCs w:val="22"/>
        </w:rPr>
        <w:t xml:space="preserve"> cuando el Recurrente presenta un escrito de desistimiento, 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AB10D80" w14:textId="77777777" w:rsidR="00603C8E" w:rsidRPr="00EA6E8E" w:rsidRDefault="00603C8E" w:rsidP="00603C8E">
      <w:pPr>
        <w:spacing w:line="360" w:lineRule="auto"/>
        <w:jc w:val="both"/>
        <w:rPr>
          <w:rFonts w:ascii="Palatino Linotype" w:hAnsi="Palatino Linotype" w:cs="Tahoma"/>
          <w:sz w:val="22"/>
          <w:szCs w:val="22"/>
        </w:rPr>
      </w:pPr>
    </w:p>
    <w:p w14:paraId="755FDA83" w14:textId="610ACB1B" w:rsidR="00603C8E" w:rsidRPr="00731819" w:rsidRDefault="00603C8E" w:rsidP="00603C8E">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toda vez que este Instituto constató que el Recurrente se desistió por la vía idónea para realizar dicha acción, es decir, por el Sistema de Acceso a la Información Mexiquense (SAIMEX),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presente Recurso de Revisión, al actualizarse el supuesto jurídico previsto en el artículo 192, fracción I, de la Ley de </w:t>
      </w:r>
      <w:r>
        <w:rPr>
          <w:rFonts w:ascii="Palatino Linotype" w:hAnsi="Palatino Linotype" w:cs="Tahoma"/>
          <w:sz w:val="22"/>
          <w:szCs w:val="22"/>
        </w:rPr>
        <w:lastRenderedPageBreak/>
        <w:t>Transparencia y Acceso a la Información Pública del Estado de México y Municipios, en relación con el 186, fracción I del mismo ordenamiento legal.</w:t>
      </w:r>
    </w:p>
    <w:p w14:paraId="5F177064" w14:textId="77777777" w:rsidR="00603C8E" w:rsidRPr="00F143B3" w:rsidRDefault="00603C8E" w:rsidP="00603C8E">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213F8844" w14:textId="77777777" w:rsidR="00603C8E" w:rsidRDefault="00603C8E" w:rsidP="00603C8E">
      <w:pPr>
        <w:spacing w:line="360" w:lineRule="auto"/>
        <w:jc w:val="both"/>
        <w:rPr>
          <w:rFonts w:ascii="Palatino Linotype" w:hAnsi="Palatino Linotype" w:cs="Tahoma"/>
          <w:sz w:val="22"/>
          <w:szCs w:val="22"/>
        </w:rPr>
      </w:pPr>
    </w:p>
    <w:p w14:paraId="1D5B6DAD" w14:textId="77777777" w:rsidR="00603C8E" w:rsidRPr="00F143B3" w:rsidRDefault="00603C8E" w:rsidP="00603C8E">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578B3893" w14:textId="77777777" w:rsidR="00603C8E" w:rsidRPr="00F143B3" w:rsidRDefault="00603C8E" w:rsidP="00603C8E">
      <w:pPr>
        <w:spacing w:line="360" w:lineRule="auto"/>
        <w:jc w:val="both"/>
        <w:rPr>
          <w:rFonts w:ascii="Palatino Linotype" w:hAnsi="Palatino Linotype" w:cs="Arial"/>
          <w:bCs/>
          <w:color w:val="000000" w:themeColor="text1"/>
          <w:sz w:val="22"/>
          <w:szCs w:val="22"/>
        </w:rPr>
      </w:pPr>
    </w:p>
    <w:p w14:paraId="1306381F" w14:textId="159B8C8F" w:rsidR="00603C8E" w:rsidRDefault="00603C8E" w:rsidP="00603C8E">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 xml:space="preserve">PRIMERO. </w:t>
      </w:r>
      <w:r w:rsidRPr="00F143B3">
        <w:rPr>
          <w:rFonts w:ascii="Palatino Linotype" w:hAnsi="Palatino Linotype" w:cs="Arial"/>
          <w:bCs/>
          <w:color w:val="000000" w:themeColor="text1"/>
          <w:sz w:val="22"/>
          <w:szCs w:val="22"/>
        </w:rPr>
        <w:t xml:space="preserve">Se </w:t>
      </w:r>
      <w:r w:rsidRPr="00F143B3">
        <w:rPr>
          <w:rFonts w:ascii="Palatino Linotype" w:hAnsi="Palatino Linotype" w:cs="Arial"/>
          <w:b/>
          <w:bCs/>
          <w:color w:val="000000" w:themeColor="text1"/>
          <w:sz w:val="22"/>
          <w:szCs w:val="22"/>
        </w:rPr>
        <w:t>SOBRESEE</w:t>
      </w:r>
      <w:r w:rsidRPr="00F143B3">
        <w:rPr>
          <w:rFonts w:ascii="Palatino Linotype" w:hAnsi="Palatino Linotype" w:cs="Arial"/>
          <w:bCs/>
          <w:color w:val="000000" w:themeColor="text1"/>
          <w:sz w:val="22"/>
          <w:szCs w:val="22"/>
        </w:rPr>
        <w:t xml:space="preserve"> el </w:t>
      </w:r>
      <w:r>
        <w:rPr>
          <w:rFonts w:ascii="Palatino Linotype" w:hAnsi="Palatino Linotype" w:cs="Arial"/>
          <w:bCs/>
          <w:color w:val="000000" w:themeColor="text1"/>
          <w:sz w:val="22"/>
          <w:szCs w:val="22"/>
        </w:rPr>
        <w:t>Recurso de Revisión número 04401</w:t>
      </w:r>
      <w:r w:rsidRPr="00F143B3">
        <w:rPr>
          <w:rFonts w:ascii="Palatino Linotype" w:hAnsi="Palatino Linotype" w:cs="Arial"/>
          <w:bCs/>
          <w:color w:val="000000" w:themeColor="text1"/>
          <w:sz w:val="22"/>
          <w:szCs w:val="22"/>
        </w:rPr>
        <w:t xml:space="preserve">/INFOEM/IP/RR/2018, </w:t>
      </w:r>
      <w:r>
        <w:rPr>
          <w:rFonts w:ascii="Palatino Linotype" w:hAnsi="Palatino Linotype" w:cs="Arial"/>
          <w:b/>
          <w:bCs/>
          <w:color w:val="000000" w:themeColor="text1"/>
          <w:sz w:val="22"/>
          <w:szCs w:val="22"/>
        </w:rPr>
        <w:t>por haberse desistido expresamente el Recurrente</w:t>
      </w:r>
      <w:r w:rsidRPr="00F143B3">
        <w:rPr>
          <w:rFonts w:ascii="Palatino Linotype" w:hAnsi="Palatino Linotype" w:cs="Arial"/>
          <w:bCs/>
          <w:color w:val="000000" w:themeColor="text1"/>
          <w:sz w:val="22"/>
          <w:szCs w:val="22"/>
        </w:rPr>
        <w:t xml:space="preserve">, en términos del Considerando </w:t>
      </w:r>
      <w:r>
        <w:rPr>
          <w:rFonts w:ascii="Palatino Linotype" w:hAnsi="Palatino Linotype" w:cs="Arial"/>
          <w:bCs/>
          <w:color w:val="000000" w:themeColor="text1"/>
          <w:sz w:val="22"/>
          <w:szCs w:val="22"/>
        </w:rPr>
        <w:t>TERCERO</w:t>
      </w:r>
      <w:r w:rsidRPr="00F143B3">
        <w:rPr>
          <w:rFonts w:ascii="Palatino Linotype" w:hAnsi="Palatino Linotype" w:cs="Arial"/>
          <w:bCs/>
          <w:color w:val="000000" w:themeColor="text1"/>
          <w:sz w:val="22"/>
          <w:szCs w:val="22"/>
        </w:rPr>
        <w:t xml:space="preserve"> de la presente resolución.</w:t>
      </w:r>
    </w:p>
    <w:p w14:paraId="70A3B322" w14:textId="77777777" w:rsidR="00603C8E" w:rsidRPr="00F36D08" w:rsidRDefault="00603C8E" w:rsidP="00603C8E">
      <w:pPr>
        <w:spacing w:line="360" w:lineRule="auto"/>
        <w:jc w:val="both"/>
        <w:rPr>
          <w:rFonts w:ascii="Palatino Linotype" w:hAnsi="Palatino Linotype" w:cs="Arial"/>
          <w:bCs/>
          <w:color w:val="000000" w:themeColor="text1"/>
          <w:sz w:val="22"/>
          <w:szCs w:val="22"/>
        </w:rPr>
      </w:pPr>
    </w:p>
    <w:p w14:paraId="531C1031" w14:textId="77777777" w:rsidR="00603C8E" w:rsidRPr="00F143B3" w:rsidRDefault="00603C8E" w:rsidP="00603C8E">
      <w:pPr>
        <w:spacing w:line="360" w:lineRule="auto"/>
        <w:jc w:val="both"/>
        <w:rPr>
          <w:rFonts w:ascii="Palatino Linotype" w:hAnsi="Palatino Linotype" w:cs="Arial"/>
          <w:b/>
          <w:bCs/>
          <w:color w:val="000000" w:themeColor="text1"/>
          <w:sz w:val="22"/>
          <w:szCs w:val="22"/>
        </w:rPr>
      </w:pPr>
      <w:r w:rsidRPr="00F143B3">
        <w:rPr>
          <w:rFonts w:ascii="Palatino Linotype" w:hAnsi="Palatino Linotype" w:cs="Arial"/>
          <w:b/>
          <w:bCs/>
          <w:color w:val="000000" w:themeColor="text1"/>
          <w:sz w:val="22"/>
          <w:szCs w:val="22"/>
        </w:rPr>
        <w:t>SEGUNDO.</w:t>
      </w:r>
      <w:r w:rsidRPr="00F143B3">
        <w:rPr>
          <w:rFonts w:ascii="Palatino Linotype" w:hAnsi="Palatino Linotype" w:cs="Arial"/>
          <w:bCs/>
          <w:color w:val="000000" w:themeColor="text1"/>
          <w:sz w:val="22"/>
          <w:szCs w:val="22"/>
        </w:rPr>
        <w:t xml:space="preserve"> </w:t>
      </w:r>
      <w:r w:rsidRPr="00F143B3">
        <w:rPr>
          <w:rFonts w:ascii="Palatino Linotype" w:hAnsi="Palatino Linotype" w:cs="Arial"/>
          <w:b/>
          <w:bCs/>
          <w:color w:val="000000" w:themeColor="text1"/>
          <w:sz w:val="22"/>
          <w:szCs w:val="22"/>
        </w:rPr>
        <w:t xml:space="preserve">NOTIFÍQUESE </w:t>
      </w:r>
      <w:r w:rsidRPr="00F143B3">
        <w:rPr>
          <w:rFonts w:ascii="Palatino Linotype" w:hAnsi="Palatino Linotype" w:cs="Arial"/>
          <w:bCs/>
          <w:color w:val="000000" w:themeColor="text1"/>
          <w:sz w:val="22"/>
          <w:szCs w:val="22"/>
        </w:rPr>
        <w:t>la presente resolución</w:t>
      </w:r>
      <w:r w:rsidRPr="00F143B3">
        <w:rPr>
          <w:rFonts w:ascii="Palatino Linotype" w:hAnsi="Palatino Linotype" w:cs="Arial"/>
          <w:b/>
          <w:bCs/>
          <w:color w:val="000000" w:themeColor="text1"/>
          <w:sz w:val="22"/>
          <w:szCs w:val="22"/>
        </w:rPr>
        <w:t xml:space="preserve"> </w:t>
      </w:r>
      <w:r>
        <w:rPr>
          <w:rFonts w:ascii="Palatino Linotype" w:hAnsi="Palatino Linotype" w:cs="Arial"/>
          <w:bCs/>
          <w:color w:val="000000" w:themeColor="text1"/>
          <w:sz w:val="22"/>
          <w:szCs w:val="22"/>
        </w:rPr>
        <w:t>al</w:t>
      </w:r>
      <w:r w:rsidRPr="00F143B3">
        <w:rPr>
          <w:rFonts w:ascii="Palatino Linotype" w:hAnsi="Palatino Linotype" w:cs="Arial"/>
          <w:bCs/>
          <w:color w:val="000000" w:themeColor="text1"/>
          <w:sz w:val="22"/>
          <w:szCs w:val="22"/>
        </w:rPr>
        <w:t xml:space="preserve"> Titular de la Unidad de Transparencia del </w:t>
      </w:r>
      <w:r w:rsidRPr="00F143B3">
        <w:rPr>
          <w:rFonts w:ascii="Palatino Linotype" w:hAnsi="Palatino Linotype" w:cs="Arial"/>
          <w:b/>
          <w:bCs/>
          <w:color w:val="000000" w:themeColor="text1"/>
          <w:sz w:val="22"/>
          <w:szCs w:val="22"/>
        </w:rPr>
        <w:t>Sujeto Obligado</w:t>
      </w:r>
      <w:r w:rsidRPr="00F143B3">
        <w:rPr>
          <w:rFonts w:ascii="Palatino Linotype" w:hAnsi="Palatino Linotype" w:cs="Arial"/>
          <w:bCs/>
          <w:color w:val="000000" w:themeColor="text1"/>
          <w:sz w:val="22"/>
          <w:szCs w:val="22"/>
        </w:rPr>
        <w:t>.</w:t>
      </w:r>
    </w:p>
    <w:p w14:paraId="76A616EB" w14:textId="77777777" w:rsidR="00603C8E" w:rsidRPr="00F143B3" w:rsidRDefault="00603C8E" w:rsidP="00603C8E">
      <w:pPr>
        <w:spacing w:line="360" w:lineRule="auto"/>
        <w:jc w:val="both"/>
        <w:rPr>
          <w:rFonts w:ascii="Palatino Linotype" w:hAnsi="Palatino Linotype" w:cs="Arial"/>
          <w:bCs/>
          <w:color w:val="000000" w:themeColor="text1"/>
          <w:sz w:val="22"/>
          <w:szCs w:val="22"/>
        </w:rPr>
      </w:pPr>
    </w:p>
    <w:p w14:paraId="5CCA1D85" w14:textId="0B6C08D1" w:rsidR="00603C8E" w:rsidRDefault="00603C8E" w:rsidP="00603C8E">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rPr>
        <w:t>TERCERO.</w:t>
      </w:r>
      <w:r w:rsidRPr="00F143B3">
        <w:rPr>
          <w:rFonts w:ascii="Palatino Linotype" w:hAnsi="Palatino Linotype" w:cs="Arial"/>
          <w:bCs/>
          <w:color w:val="000000" w:themeColor="text1"/>
          <w:sz w:val="22"/>
          <w:szCs w:val="22"/>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w:t>
      </w:r>
      <w:r>
        <w:rPr>
          <w:rFonts w:ascii="Palatino Linotype" w:hAnsi="Palatino Linotype" w:cs="Tahoma"/>
          <w:sz w:val="22"/>
          <w:szCs w:val="22"/>
        </w:rPr>
        <w:t>,</w:t>
      </w:r>
      <w:r w:rsidRPr="001E458F">
        <w:rPr>
          <w:rFonts w:ascii="Palatino Linotype" w:hAnsi="Palatino Linotype" w:cs="Tahoma"/>
          <w:sz w:val="22"/>
          <w:szCs w:val="22"/>
        </w:rPr>
        <w:t xml:space="preserve"> podrá promover el Juicio de Amparo en los términos de las leyes aplicables.</w:t>
      </w:r>
    </w:p>
    <w:p w14:paraId="0D3525E5" w14:textId="77777777" w:rsidR="00F917BC" w:rsidRDefault="00F917BC" w:rsidP="0001399E">
      <w:pPr>
        <w:spacing w:line="360" w:lineRule="auto"/>
        <w:jc w:val="both"/>
        <w:rPr>
          <w:rFonts w:ascii="Palatino Linotype" w:eastAsia="Calibri" w:hAnsi="Palatino Linotype" w:cs="Tahoma"/>
          <w:bCs/>
          <w:color w:val="000000"/>
          <w:sz w:val="22"/>
          <w:szCs w:val="22"/>
          <w:lang w:eastAsia="es-ES_tradnl"/>
        </w:rPr>
      </w:pPr>
    </w:p>
    <w:p w14:paraId="094FC794" w14:textId="6F5C8306" w:rsidR="00D147D5" w:rsidRDefault="00210EDF" w:rsidP="00E47777">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Pr>
          <w:rFonts w:ascii="Palatino Linotype" w:hAnsi="Palatino Linotype" w:cs="Tahoma"/>
          <w:sz w:val="22"/>
        </w:rPr>
        <w:t>TERCERA</w:t>
      </w:r>
      <w:r w:rsidRPr="005B3636">
        <w:rPr>
          <w:rFonts w:ascii="Palatino Linotype" w:hAnsi="Palatino Linotype" w:cs="Tahoma"/>
          <w:sz w:val="22"/>
        </w:rPr>
        <w:t xml:space="preserve"> SESIÓN ORDINARIA CELEBRADA EL </w:t>
      </w:r>
      <w:r>
        <w:rPr>
          <w:rFonts w:ascii="Palatino Linotype" w:hAnsi="Palatino Linotype" w:cs="Tahoma"/>
          <w:sz w:val="22"/>
        </w:rPr>
        <w:t>VEINTITRÉS</w:t>
      </w:r>
      <w:r w:rsidRPr="005B3636">
        <w:rPr>
          <w:rFonts w:ascii="Palatino Linotype" w:hAnsi="Palatino Linotype" w:cs="Tahoma"/>
          <w:sz w:val="22"/>
        </w:rPr>
        <w:t xml:space="preserve"> DE ENERO DE DOS MIL DIECINUEVE, ANTE EL SECRETARIO TÉCNICO DEL PLENO, ALEXIS TAPIA RAMÍREZ.</w:t>
      </w:r>
    </w:p>
    <w:p w14:paraId="4A9AFC9D" w14:textId="77777777" w:rsidR="00603C8E" w:rsidRDefault="00603C8E" w:rsidP="00E47777">
      <w:pPr>
        <w:spacing w:line="360" w:lineRule="auto"/>
        <w:jc w:val="both"/>
        <w:rPr>
          <w:rFonts w:ascii="Palatino Linotype" w:hAnsi="Palatino Linotype" w:cs="Tahoma"/>
          <w:sz w:val="22"/>
        </w:rPr>
      </w:pPr>
    </w:p>
    <w:p w14:paraId="36D9DFD6" w14:textId="77777777" w:rsidR="00603C8E" w:rsidRPr="00AF6580" w:rsidRDefault="00603C8E" w:rsidP="00E47777">
      <w:pPr>
        <w:spacing w:line="360" w:lineRule="auto"/>
        <w:jc w:val="both"/>
        <w:rPr>
          <w:rFonts w:ascii="Palatino Linotype" w:eastAsia="Calibri" w:hAnsi="Palatino Linotype" w:cs="Tahoma"/>
          <w:sz w:val="22"/>
          <w:szCs w:val="22"/>
          <w:lang w:eastAsia="es-MX"/>
        </w:rPr>
      </w:pPr>
    </w:p>
    <w:p w14:paraId="380C4740" w14:textId="77777777" w:rsidR="00C305D7" w:rsidRDefault="00C305D7" w:rsidP="00671BFE">
      <w:pPr>
        <w:spacing w:line="360" w:lineRule="auto"/>
        <w:jc w:val="both"/>
        <w:rPr>
          <w:rFonts w:ascii="Palatino Linotype" w:hAnsi="Palatino Linotype" w:cs="Tahoma"/>
          <w:sz w:val="22"/>
          <w:szCs w:val="22"/>
          <w:lang w:val="es-MX"/>
        </w:rPr>
      </w:pPr>
    </w:p>
    <w:p w14:paraId="038ED1C3" w14:textId="77777777" w:rsidR="00C305D7" w:rsidRDefault="00C305D7" w:rsidP="00671BFE">
      <w:pPr>
        <w:spacing w:line="360" w:lineRule="auto"/>
        <w:jc w:val="both"/>
        <w:rPr>
          <w:rFonts w:ascii="Palatino Linotype" w:hAnsi="Palatino Linotype" w:cs="Tahoma"/>
          <w:sz w:val="22"/>
          <w:szCs w:val="22"/>
          <w:lang w:val="es-MX"/>
        </w:rPr>
      </w:pPr>
    </w:p>
    <w:p w14:paraId="7F7FB7E9" w14:textId="01A7204D" w:rsidR="00035017" w:rsidRPr="00AF6580" w:rsidRDefault="00035017"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Comisionada Presidenta</w:t>
                            </w:r>
                          </w:p>
                          <w:p w14:paraId="415354E0" w14:textId="1E2187C0" w:rsidR="00EB2B4A" w:rsidRPr="00016AF3"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Comisionada Presidenta</w:t>
                      </w:r>
                    </w:p>
                    <w:p w14:paraId="415354E0" w14:textId="1E2187C0" w:rsidR="00EB2B4A" w:rsidRPr="00016AF3"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AF6580" w:rsidRDefault="00035017" w:rsidP="00671BFE">
      <w:pPr>
        <w:spacing w:line="360" w:lineRule="auto"/>
        <w:jc w:val="both"/>
        <w:rPr>
          <w:rFonts w:ascii="Palatino Linotype" w:hAnsi="Palatino Linotype" w:cs="Tahoma"/>
          <w:sz w:val="22"/>
          <w:szCs w:val="22"/>
          <w:lang w:val="es-MX"/>
        </w:rPr>
      </w:pPr>
    </w:p>
    <w:p w14:paraId="53509E19" w14:textId="77777777" w:rsidR="00035017" w:rsidRDefault="00035017" w:rsidP="00671BFE">
      <w:pPr>
        <w:spacing w:line="360" w:lineRule="auto"/>
        <w:jc w:val="both"/>
        <w:rPr>
          <w:rFonts w:ascii="Palatino Linotype" w:hAnsi="Palatino Linotype" w:cs="Tahoma"/>
          <w:b/>
          <w:sz w:val="22"/>
          <w:szCs w:val="22"/>
          <w:lang w:val="es-MX"/>
        </w:rPr>
      </w:pPr>
    </w:p>
    <w:p w14:paraId="5F6CF58C" w14:textId="77777777" w:rsidR="00603C8E" w:rsidRPr="00AF6580" w:rsidRDefault="00603C8E" w:rsidP="00671BFE">
      <w:pPr>
        <w:spacing w:line="360" w:lineRule="auto"/>
        <w:jc w:val="both"/>
        <w:rPr>
          <w:rFonts w:ascii="Palatino Linotype" w:hAnsi="Palatino Linotype" w:cs="Tahoma"/>
          <w:b/>
          <w:sz w:val="22"/>
          <w:szCs w:val="22"/>
          <w:lang w:val="es-MX"/>
        </w:rPr>
      </w:pPr>
    </w:p>
    <w:p w14:paraId="2733D970" w14:textId="77777777" w:rsidR="00035017" w:rsidRPr="00AF6580" w:rsidRDefault="00035017" w:rsidP="00671BFE">
      <w:pPr>
        <w:spacing w:line="360" w:lineRule="auto"/>
        <w:jc w:val="both"/>
        <w:rPr>
          <w:rFonts w:ascii="Palatino Linotype" w:hAnsi="Palatino Linotype" w:cs="Tahoma"/>
          <w:b/>
          <w:sz w:val="22"/>
          <w:szCs w:val="22"/>
          <w:lang w:val="es-MX"/>
        </w:rPr>
      </w:pPr>
    </w:p>
    <w:p w14:paraId="0B296EEA" w14:textId="77777777" w:rsidR="00035017" w:rsidRPr="00AF6580" w:rsidRDefault="00035017" w:rsidP="00671BFE">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EB2B4A" w:rsidRDefault="00EB2B4A" w:rsidP="00035017">
                            <w:pPr>
                              <w:jc w:val="center"/>
                              <w:rPr>
                                <w:rFonts w:ascii="Palatino Linotype" w:hAnsi="Palatino Linotype" w:cs="Tahoma"/>
                                <w:b/>
                                <w:sz w:val="22"/>
                                <w:szCs w:val="22"/>
                              </w:rPr>
                            </w:pPr>
                          </w:p>
                          <w:p w14:paraId="34EBDAC2"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Comisionada</w:t>
                            </w:r>
                          </w:p>
                          <w:p w14:paraId="06A10DE9" w14:textId="095DC9C2" w:rsidR="00EB2B4A" w:rsidRPr="007516C8" w:rsidRDefault="00EB2B4A"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EB2B4A" w:rsidRPr="0080253B" w:rsidRDefault="00EB2B4A"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EB2B4A" w:rsidRDefault="00EB2B4A" w:rsidP="00035017">
                      <w:pPr>
                        <w:jc w:val="center"/>
                        <w:rPr>
                          <w:rFonts w:ascii="Palatino Linotype" w:hAnsi="Palatino Linotype" w:cs="Tahoma"/>
                          <w:b/>
                          <w:sz w:val="22"/>
                          <w:szCs w:val="22"/>
                        </w:rPr>
                      </w:pPr>
                    </w:p>
                    <w:p w14:paraId="34EBDAC2"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Comisionada</w:t>
                      </w:r>
                    </w:p>
                    <w:p w14:paraId="06A10DE9" w14:textId="095DC9C2" w:rsidR="00EB2B4A" w:rsidRPr="007516C8" w:rsidRDefault="00EB2B4A"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EB2B4A" w:rsidRPr="0080253B" w:rsidRDefault="00EB2B4A"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EB2B4A" w:rsidRDefault="00EB2B4A" w:rsidP="00035017">
                            <w:pPr>
                              <w:jc w:val="center"/>
                              <w:rPr>
                                <w:rFonts w:ascii="Palatino Linotype" w:hAnsi="Palatino Linotype" w:cs="Tahoma"/>
                                <w:b/>
                                <w:sz w:val="22"/>
                                <w:szCs w:val="22"/>
                              </w:rPr>
                            </w:pPr>
                          </w:p>
                          <w:p w14:paraId="5B0C0FDD"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Comisionado</w:t>
                            </w:r>
                          </w:p>
                          <w:p w14:paraId="637A56CF" w14:textId="77777777" w:rsidR="00EB2B4A" w:rsidRPr="00C305D7" w:rsidRDefault="00EB2B4A" w:rsidP="008F70FD">
                            <w:pPr>
                              <w:spacing w:line="276" w:lineRule="auto"/>
                              <w:jc w:val="center"/>
                              <w:rPr>
                                <w:rFonts w:ascii="Palatino Linotype" w:eastAsia="Calibri" w:hAnsi="Palatino Linotype" w:cs="Tahoma"/>
                                <w:b/>
                                <w:sz w:val="22"/>
                                <w:szCs w:val="24"/>
                              </w:rPr>
                            </w:pPr>
                            <w:r w:rsidRPr="00C305D7">
                              <w:rPr>
                                <w:rFonts w:ascii="Palatino Linotype" w:eastAsia="Calibri" w:hAnsi="Palatino Linotype" w:cs="Tahoma"/>
                                <w:b/>
                                <w:sz w:val="22"/>
                                <w:szCs w:val="24"/>
                              </w:rPr>
                              <w:t>(Rúbrica)</w:t>
                            </w:r>
                          </w:p>
                          <w:p w14:paraId="3B7231D8" w14:textId="77777777" w:rsidR="00EB2B4A" w:rsidRPr="0080253B" w:rsidRDefault="00EB2B4A"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EB2B4A" w:rsidRDefault="00EB2B4A" w:rsidP="00035017">
                      <w:pPr>
                        <w:jc w:val="center"/>
                        <w:rPr>
                          <w:rFonts w:ascii="Palatino Linotype" w:hAnsi="Palatino Linotype" w:cs="Tahoma"/>
                          <w:b/>
                          <w:sz w:val="22"/>
                          <w:szCs w:val="22"/>
                        </w:rPr>
                      </w:pPr>
                    </w:p>
                    <w:p w14:paraId="5B0C0FDD"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Comisionado</w:t>
                      </w:r>
                    </w:p>
                    <w:p w14:paraId="637A56CF" w14:textId="77777777" w:rsidR="00EB2B4A" w:rsidRPr="00C305D7" w:rsidRDefault="00EB2B4A" w:rsidP="008F70FD">
                      <w:pPr>
                        <w:spacing w:line="276" w:lineRule="auto"/>
                        <w:jc w:val="center"/>
                        <w:rPr>
                          <w:rFonts w:ascii="Palatino Linotype" w:eastAsia="Calibri" w:hAnsi="Palatino Linotype" w:cs="Tahoma"/>
                          <w:b/>
                          <w:sz w:val="22"/>
                          <w:szCs w:val="24"/>
                        </w:rPr>
                      </w:pPr>
                      <w:r w:rsidRPr="00C305D7">
                        <w:rPr>
                          <w:rFonts w:ascii="Palatino Linotype" w:eastAsia="Calibri" w:hAnsi="Palatino Linotype" w:cs="Tahoma"/>
                          <w:b/>
                          <w:sz w:val="22"/>
                          <w:szCs w:val="24"/>
                        </w:rPr>
                        <w:t>(Rúbrica)</w:t>
                      </w:r>
                    </w:p>
                    <w:p w14:paraId="3B7231D8" w14:textId="77777777" w:rsidR="00EB2B4A" w:rsidRPr="0080253B" w:rsidRDefault="00EB2B4A"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AF6580" w:rsidRDefault="00035017" w:rsidP="00671BFE">
      <w:pPr>
        <w:spacing w:line="360" w:lineRule="auto"/>
        <w:jc w:val="both"/>
        <w:rPr>
          <w:rFonts w:ascii="Palatino Linotype" w:hAnsi="Palatino Linotype" w:cs="Tahoma"/>
          <w:b/>
          <w:sz w:val="22"/>
          <w:szCs w:val="22"/>
          <w:lang w:val="es-MX"/>
        </w:rPr>
      </w:pPr>
    </w:p>
    <w:p w14:paraId="7DB97F71" w14:textId="77777777" w:rsidR="00035017" w:rsidRPr="00AF6580" w:rsidRDefault="00035017" w:rsidP="00671BFE">
      <w:pPr>
        <w:spacing w:line="360" w:lineRule="auto"/>
        <w:jc w:val="both"/>
        <w:rPr>
          <w:rFonts w:ascii="Palatino Linotype" w:hAnsi="Palatino Linotype" w:cs="Tahoma"/>
          <w:b/>
          <w:sz w:val="22"/>
          <w:szCs w:val="22"/>
          <w:lang w:val="es-MX"/>
        </w:rPr>
      </w:pPr>
    </w:p>
    <w:p w14:paraId="540B7BA2" w14:textId="77777777" w:rsidR="00035017" w:rsidRPr="00AF6580" w:rsidRDefault="00035017" w:rsidP="00671BFE">
      <w:pPr>
        <w:spacing w:line="360" w:lineRule="auto"/>
        <w:jc w:val="both"/>
        <w:rPr>
          <w:rFonts w:ascii="Palatino Linotype" w:hAnsi="Palatino Linotype" w:cs="Tahoma"/>
          <w:b/>
          <w:sz w:val="22"/>
          <w:szCs w:val="22"/>
          <w:lang w:val="es-MX"/>
        </w:rPr>
      </w:pPr>
    </w:p>
    <w:p w14:paraId="5792D396" w14:textId="77777777" w:rsidR="00035017" w:rsidRDefault="00035017" w:rsidP="00671BFE">
      <w:pPr>
        <w:spacing w:line="360" w:lineRule="auto"/>
        <w:jc w:val="both"/>
        <w:rPr>
          <w:rFonts w:ascii="Palatino Linotype" w:hAnsi="Palatino Linotype" w:cs="Tahoma"/>
          <w:b/>
          <w:sz w:val="22"/>
          <w:szCs w:val="22"/>
          <w:lang w:val="es-MX"/>
        </w:rPr>
      </w:pPr>
    </w:p>
    <w:p w14:paraId="7214EFC5" w14:textId="77777777" w:rsidR="00603C8E" w:rsidRPr="00AF6580" w:rsidRDefault="00603C8E" w:rsidP="00671BFE">
      <w:pPr>
        <w:spacing w:line="360" w:lineRule="auto"/>
        <w:jc w:val="both"/>
        <w:rPr>
          <w:rFonts w:ascii="Palatino Linotype" w:hAnsi="Palatino Linotype" w:cs="Tahoma"/>
          <w:b/>
          <w:sz w:val="22"/>
          <w:szCs w:val="22"/>
          <w:lang w:val="es-MX"/>
        </w:rPr>
      </w:pPr>
    </w:p>
    <w:p w14:paraId="36CC0440" w14:textId="586DCEEE" w:rsidR="00035017" w:rsidRPr="00AF6580" w:rsidRDefault="00D147D5"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EB2B4A" w:rsidRDefault="00EB2B4A" w:rsidP="00035017">
                            <w:pPr>
                              <w:jc w:val="center"/>
                              <w:rPr>
                                <w:rFonts w:ascii="Palatino Linotype" w:hAnsi="Palatino Linotype" w:cs="Tahoma"/>
                                <w:b/>
                                <w:sz w:val="22"/>
                                <w:szCs w:val="22"/>
                                <w:lang w:val="es-MX"/>
                              </w:rPr>
                            </w:pPr>
                          </w:p>
                          <w:p w14:paraId="26EEEF5B"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Comisionado</w:t>
                            </w:r>
                          </w:p>
                          <w:p w14:paraId="28C4D8F0" w14:textId="04E9D045"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EB2B4A" w:rsidRDefault="00EB2B4A" w:rsidP="00035017">
                      <w:pPr>
                        <w:jc w:val="center"/>
                        <w:rPr>
                          <w:rFonts w:ascii="Palatino Linotype" w:hAnsi="Palatino Linotype" w:cs="Tahoma"/>
                          <w:b/>
                          <w:sz w:val="22"/>
                          <w:szCs w:val="22"/>
                          <w:lang w:val="es-MX"/>
                        </w:rPr>
                      </w:pPr>
                    </w:p>
                    <w:p w14:paraId="26EEEF5B"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Comisionado</w:t>
                      </w:r>
                    </w:p>
                    <w:p w14:paraId="28C4D8F0" w14:textId="04E9D045"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EB2B4A" w:rsidRDefault="00EB2B4A" w:rsidP="00035017">
                            <w:pPr>
                              <w:jc w:val="center"/>
                              <w:rPr>
                                <w:rFonts w:ascii="Palatino Linotype" w:hAnsi="Palatino Linotype" w:cs="Tahoma"/>
                                <w:b/>
                                <w:sz w:val="22"/>
                                <w:szCs w:val="22"/>
                              </w:rPr>
                            </w:pPr>
                          </w:p>
                          <w:p w14:paraId="22C342BC"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Comisionado</w:t>
                            </w:r>
                          </w:p>
                          <w:p w14:paraId="3E314F8E" w14:textId="44DC3CA6"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EB2B4A" w:rsidRDefault="00EB2B4A" w:rsidP="00035017">
                      <w:pPr>
                        <w:jc w:val="center"/>
                        <w:rPr>
                          <w:rFonts w:ascii="Palatino Linotype" w:hAnsi="Palatino Linotype" w:cs="Tahoma"/>
                          <w:b/>
                          <w:sz w:val="22"/>
                          <w:szCs w:val="22"/>
                        </w:rPr>
                      </w:pPr>
                    </w:p>
                    <w:p w14:paraId="22C342BC"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Comisionado</w:t>
                      </w:r>
                    </w:p>
                    <w:p w14:paraId="3E314F8E" w14:textId="44DC3CA6"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AF6580" w:rsidRDefault="00035017" w:rsidP="00671BFE">
      <w:pPr>
        <w:spacing w:line="360" w:lineRule="auto"/>
        <w:jc w:val="both"/>
        <w:rPr>
          <w:rFonts w:ascii="Palatino Linotype" w:hAnsi="Palatino Linotype" w:cs="Tahoma"/>
          <w:sz w:val="22"/>
          <w:szCs w:val="22"/>
          <w:lang w:val="es-MX"/>
        </w:rPr>
      </w:pPr>
    </w:p>
    <w:p w14:paraId="64B0DC99" w14:textId="77777777" w:rsidR="00035017" w:rsidRPr="00AF6580" w:rsidRDefault="00035017" w:rsidP="00671BFE">
      <w:pPr>
        <w:spacing w:line="360" w:lineRule="auto"/>
        <w:jc w:val="both"/>
        <w:rPr>
          <w:rFonts w:ascii="Palatino Linotype" w:hAnsi="Palatino Linotype" w:cs="Tahoma"/>
          <w:sz w:val="22"/>
          <w:szCs w:val="22"/>
          <w:lang w:val="es-MX"/>
        </w:rPr>
      </w:pPr>
    </w:p>
    <w:p w14:paraId="700BD463" w14:textId="77777777" w:rsidR="00035017" w:rsidRDefault="00035017" w:rsidP="00671BFE">
      <w:pPr>
        <w:spacing w:line="360" w:lineRule="auto"/>
        <w:jc w:val="both"/>
        <w:rPr>
          <w:rFonts w:ascii="Palatino Linotype" w:hAnsi="Palatino Linotype" w:cs="Tahoma"/>
          <w:sz w:val="22"/>
          <w:szCs w:val="22"/>
          <w:lang w:val="es-MX"/>
        </w:rPr>
      </w:pPr>
    </w:p>
    <w:p w14:paraId="79157D0C" w14:textId="77777777" w:rsidR="00C305D7" w:rsidRDefault="00C305D7" w:rsidP="00671BFE">
      <w:pPr>
        <w:spacing w:line="360" w:lineRule="auto"/>
        <w:jc w:val="both"/>
        <w:rPr>
          <w:rFonts w:ascii="Palatino Linotype" w:hAnsi="Palatino Linotype" w:cs="Tahoma"/>
          <w:sz w:val="22"/>
          <w:szCs w:val="22"/>
          <w:lang w:val="es-MX"/>
        </w:rPr>
      </w:pPr>
    </w:p>
    <w:p w14:paraId="5B541446" w14:textId="5DAE0C2A" w:rsidR="00035017" w:rsidRPr="00AF6580" w:rsidRDefault="00035017"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2115D304">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EB2B4A" w:rsidRDefault="00EB2B4A" w:rsidP="00035017">
                            <w:pPr>
                              <w:jc w:val="center"/>
                              <w:rPr>
                                <w:rFonts w:ascii="Palatino Linotype" w:hAnsi="Palatino Linotype" w:cs="Tahoma"/>
                                <w:b/>
                                <w:sz w:val="22"/>
                                <w:szCs w:val="22"/>
                              </w:rPr>
                            </w:pPr>
                          </w:p>
                          <w:p w14:paraId="407C77D5" w14:textId="77777777" w:rsidR="00EB2B4A" w:rsidRDefault="00EB2B4A" w:rsidP="00035017">
                            <w:pPr>
                              <w:jc w:val="center"/>
                              <w:rPr>
                                <w:rFonts w:ascii="Palatino Linotype" w:hAnsi="Palatino Linotype" w:cs="Tahoma"/>
                                <w:b/>
                                <w:sz w:val="22"/>
                                <w:szCs w:val="22"/>
                              </w:rPr>
                            </w:pPr>
                          </w:p>
                          <w:p w14:paraId="04C5CFB5"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 xml:space="preserve">Secretario Técnico del Pleno </w:t>
                            </w:r>
                          </w:p>
                          <w:p w14:paraId="5E0ECCF4" w14:textId="0CF1541D" w:rsidR="00EB2B4A" w:rsidRPr="0080253B"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EB2B4A" w:rsidRPr="00EF2FC0" w:rsidRDefault="00EB2B4A" w:rsidP="00035017">
                            <w:pPr>
                              <w:jc w:val="center"/>
                              <w:rPr>
                                <w:rFonts w:ascii="Palatino Linotype" w:hAnsi="Palatino Linotype"/>
                                <w:sz w:val="24"/>
                                <w:szCs w:val="24"/>
                              </w:rPr>
                            </w:pPr>
                          </w:p>
                          <w:p w14:paraId="4E6D32CF" w14:textId="77777777" w:rsidR="00EB2B4A" w:rsidRDefault="00EB2B4A"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8326" id="Cuadro de texto 24" o:spid="_x0000_s1031" type="#_x0000_t202" style="position:absolute;left:0;text-align:left;margin-left:0;margin-top:16pt;width:248.25pt;height:84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60EEB401" w14:textId="77777777" w:rsidR="00EB2B4A" w:rsidRDefault="00EB2B4A" w:rsidP="00035017">
                      <w:pPr>
                        <w:jc w:val="center"/>
                        <w:rPr>
                          <w:rFonts w:ascii="Palatino Linotype" w:hAnsi="Palatino Linotype" w:cs="Tahoma"/>
                          <w:b/>
                          <w:sz w:val="22"/>
                          <w:szCs w:val="22"/>
                        </w:rPr>
                      </w:pPr>
                    </w:p>
                    <w:p w14:paraId="407C77D5" w14:textId="77777777" w:rsidR="00EB2B4A" w:rsidRDefault="00EB2B4A" w:rsidP="00035017">
                      <w:pPr>
                        <w:jc w:val="center"/>
                        <w:rPr>
                          <w:rFonts w:ascii="Palatino Linotype" w:hAnsi="Palatino Linotype" w:cs="Tahoma"/>
                          <w:b/>
                          <w:sz w:val="22"/>
                          <w:szCs w:val="22"/>
                        </w:rPr>
                      </w:pPr>
                    </w:p>
                    <w:p w14:paraId="04C5CFB5"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EB2B4A" w:rsidRPr="00C305D7" w:rsidRDefault="00EB2B4A" w:rsidP="00035017">
                      <w:pPr>
                        <w:jc w:val="center"/>
                        <w:rPr>
                          <w:rFonts w:ascii="Palatino Linotype" w:hAnsi="Palatino Linotype" w:cs="Tahoma"/>
                          <w:sz w:val="22"/>
                          <w:szCs w:val="22"/>
                        </w:rPr>
                      </w:pPr>
                      <w:r w:rsidRPr="00C305D7">
                        <w:rPr>
                          <w:rFonts w:ascii="Palatino Linotype" w:hAnsi="Palatino Linotype" w:cs="Tahoma"/>
                          <w:sz w:val="22"/>
                          <w:szCs w:val="22"/>
                        </w:rPr>
                        <w:t xml:space="preserve">Secretario Técnico del Pleno </w:t>
                      </w:r>
                    </w:p>
                    <w:p w14:paraId="5E0ECCF4" w14:textId="0CF1541D" w:rsidR="00EB2B4A" w:rsidRPr="0080253B"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EB2B4A" w:rsidRPr="00EF2FC0" w:rsidRDefault="00EB2B4A" w:rsidP="00035017">
                      <w:pPr>
                        <w:jc w:val="center"/>
                        <w:rPr>
                          <w:rFonts w:ascii="Palatino Linotype" w:hAnsi="Palatino Linotype"/>
                          <w:sz w:val="24"/>
                          <w:szCs w:val="24"/>
                        </w:rPr>
                      </w:pPr>
                    </w:p>
                    <w:p w14:paraId="4E6D32CF" w14:textId="77777777" w:rsidR="00EB2B4A" w:rsidRDefault="00EB2B4A" w:rsidP="00035017"/>
                  </w:txbxContent>
                </v:textbox>
                <w10:wrap anchorx="page"/>
              </v:shape>
            </w:pict>
          </mc:Fallback>
        </mc:AlternateContent>
      </w:r>
    </w:p>
    <w:p w14:paraId="439A95A6" w14:textId="77777777" w:rsidR="00035017" w:rsidRPr="00AF6580" w:rsidRDefault="00035017" w:rsidP="00671BFE">
      <w:pPr>
        <w:spacing w:line="360" w:lineRule="auto"/>
        <w:jc w:val="both"/>
        <w:rPr>
          <w:rFonts w:ascii="Palatino Linotype" w:hAnsi="Palatino Linotype" w:cs="Tahoma"/>
          <w:sz w:val="22"/>
          <w:szCs w:val="22"/>
          <w:lang w:val="es-MX"/>
        </w:rPr>
      </w:pPr>
    </w:p>
    <w:p w14:paraId="1C6BE171" w14:textId="77777777" w:rsidR="00035017" w:rsidRPr="00AF6580" w:rsidRDefault="00035017" w:rsidP="00671BFE">
      <w:pPr>
        <w:spacing w:line="360" w:lineRule="auto"/>
        <w:jc w:val="both"/>
        <w:rPr>
          <w:rFonts w:ascii="Palatino Linotype" w:hAnsi="Palatino Linotype" w:cs="Tahoma"/>
          <w:sz w:val="22"/>
          <w:szCs w:val="22"/>
          <w:lang w:val="es-MX"/>
        </w:rPr>
      </w:pPr>
    </w:p>
    <w:p w14:paraId="7E329AC1" w14:textId="77777777" w:rsidR="00E152D8" w:rsidRPr="00AF6580"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544809D1" w14:textId="49B99291" w:rsidR="00C305D7" w:rsidRPr="00AF6580" w:rsidRDefault="00C305D7" w:rsidP="00671BFE">
      <w:pPr>
        <w:tabs>
          <w:tab w:val="left" w:pos="8931"/>
        </w:tabs>
        <w:spacing w:line="360" w:lineRule="auto"/>
        <w:ind w:right="-93"/>
        <w:jc w:val="both"/>
        <w:rPr>
          <w:rFonts w:ascii="Palatino Linotype" w:eastAsia="Calibri" w:hAnsi="Palatino Linotype" w:cs="Arial"/>
          <w:sz w:val="22"/>
          <w:szCs w:val="22"/>
          <w:lang w:eastAsia="en-US"/>
        </w:rPr>
      </w:pPr>
    </w:p>
    <w:p w14:paraId="1060F2B4" w14:textId="1F00D1F8" w:rsidR="00C159C6" w:rsidRPr="00AF6580" w:rsidRDefault="007516C8" w:rsidP="00671BFE">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lastRenderedPageBreak/>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44723D">
        <w:rPr>
          <w:rFonts w:ascii="Palatino Linotype" w:eastAsia="Calibri" w:hAnsi="Palatino Linotype" w:cs="Arial"/>
          <w:sz w:val="22"/>
          <w:szCs w:val="22"/>
          <w:lang w:eastAsia="en-US"/>
        </w:rPr>
        <w:t>veintitrés</w:t>
      </w:r>
      <w:r w:rsidRPr="00AF6580">
        <w:rPr>
          <w:rFonts w:ascii="Palatino Linotype" w:eastAsia="Calibri" w:hAnsi="Palatino Linotype" w:cs="Arial"/>
          <w:sz w:val="22"/>
          <w:szCs w:val="22"/>
          <w:lang w:eastAsia="en-US"/>
        </w:rPr>
        <w:t xml:space="preserve"> de </w:t>
      </w:r>
      <w:r w:rsidR="007479DD">
        <w:rPr>
          <w:rFonts w:ascii="Palatino Linotype" w:eastAsia="Calibri" w:hAnsi="Palatino Linotype" w:cs="Arial"/>
          <w:sz w:val="22"/>
          <w:szCs w:val="22"/>
          <w:lang w:eastAsia="en-US"/>
        </w:rPr>
        <w:t xml:space="preserve">enero </w:t>
      </w:r>
      <w:r w:rsidRPr="00AF6580">
        <w:rPr>
          <w:rFonts w:ascii="Palatino Linotype" w:eastAsia="Calibri" w:hAnsi="Palatino Linotype" w:cs="Arial"/>
          <w:sz w:val="22"/>
          <w:szCs w:val="22"/>
          <w:lang w:eastAsia="en-US"/>
        </w:rPr>
        <w:t>de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E47777" w:rsidRPr="00C305D7">
        <w:rPr>
          <w:rFonts w:ascii="Palatino Linotype" w:eastAsia="Calibri" w:hAnsi="Palatino Linotype" w:cs="Arial"/>
          <w:b/>
          <w:bCs/>
          <w:sz w:val="22"/>
          <w:szCs w:val="22"/>
          <w:lang w:eastAsia="en-US"/>
        </w:rPr>
        <w:t>04401</w:t>
      </w:r>
      <w:r w:rsidRPr="00C305D7">
        <w:rPr>
          <w:rFonts w:ascii="Palatino Linotype" w:eastAsia="Calibri" w:hAnsi="Palatino Linotype" w:cs="Arial"/>
          <w:b/>
          <w:bCs/>
          <w:sz w:val="22"/>
          <w:szCs w:val="22"/>
          <w:lang w:eastAsia="en-US"/>
        </w:rPr>
        <w:t>/INFOEM/IP/RR/2018.</w:t>
      </w:r>
    </w:p>
    <w:sectPr w:rsidR="00C159C6" w:rsidRPr="00AF6580" w:rsidSect="007516C8">
      <w:headerReference w:type="default" r:id="rId14"/>
      <w:footerReference w:type="default" r:id="rId15"/>
      <w:headerReference w:type="first" r:id="rId16"/>
      <w:footerReference w:type="first" r:id="rId17"/>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5C63E" w14:textId="77777777" w:rsidR="001F2492" w:rsidRDefault="001F2492" w:rsidP="00B31222">
      <w:r>
        <w:separator/>
      </w:r>
    </w:p>
  </w:endnote>
  <w:endnote w:type="continuationSeparator" w:id="0">
    <w:p w14:paraId="25458F02" w14:textId="77777777" w:rsidR="001F2492" w:rsidRDefault="001F249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EB2B4A" w:rsidRDefault="00EB2B4A">
            <w:pPr>
              <w:pStyle w:val="Piedepgina"/>
              <w:jc w:val="right"/>
            </w:pPr>
          </w:p>
          <w:p w14:paraId="6C065F6E" w14:textId="77777777" w:rsidR="00EB2B4A" w:rsidRDefault="00EB2B4A">
            <w:pPr>
              <w:pStyle w:val="Piedepgina"/>
              <w:jc w:val="right"/>
            </w:pPr>
          </w:p>
          <w:p w14:paraId="64B31E80" w14:textId="1C00DC70" w:rsidR="00EB2B4A" w:rsidRPr="00035017" w:rsidRDefault="00EB2B4A">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677D5B">
              <w:rPr>
                <w:b/>
                <w:bCs/>
                <w:noProof/>
              </w:rPr>
              <w:t>6</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677D5B">
              <w:rPr>
                <w:b/>
                <w:bCs/>
                <w:noProof/>
              </w:rPr>
              <w:t>16</w:t>
            </w:r>
            <w:r w:rsidRPr="00035017">
              <w:rPr>
                <w:b/>
                <w:bCs/>
              </w:rPr>
              <w:fldChar w:fldCharType="end"/>
            </w:r>
          </w:p>
        </w:sdtContent>
      </w:sdt>
    </w:sdtContent>
  </w:sdt>
  <w:p w14:paraId="6584B59F" w14:textId="77777777" w:rsidR="00EB2B4A" w:rsidRDefault="00EB2B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64D62158" w14:textId="77777777" w:rsidR="00EB2B4A" w:rsidRDefault="00EB2B4A">
            <w:pPr>
              <w:pStyle w:val="Piedepgina"/>
              <w:jc w:val="right"/>
            </w:pPr>
          </w:p>
          <w:p w14:paraId="35A18046" w14:textId="77777777" w:rsidR="00EB2B4A" w:rsidRDefault="00EB2B4A">
            <w:pPr>
              <w:pStyle w:val="Piedepgina"/>
              <w:jc w:val="right"/>
            </w:pPr>
          </w:p>
          <w:p w14:paraId="15906F55" w14:textId="4EF81A62" w:rsidR="00EB2B4A" w:rsidRDefault="00EB2B4A">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77D5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77D5B">
              <w:rPr>
                <w:b/>
                <w:bCs/>
                <w:noProof/>
              </w:rPr>
              <w:t>16</w:t>
            </w:r>
            <w:r>
              <w:rPr>
                <w:b/>
                <w:bCs/>
                <w:sz w:val="24"/>
                <w:szCs w:val="24"/>
              </w:rPr>
              <w:fldChar w:fldCharType="end"/>
            </w:r>
          </w:p>
        </w:sdtContent>
      </w:sdt>
    </w:sdtContent>
  </w:sdt>
  <w:p w14:paraId="388A9A1D" w14:textId="77777777" w:rsidR="00EB2B4A" w:rsidRDefault="00EB2B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697A8" w14:textId="77777777" w:rsidR="001F2492" w:rsidRDefault="001F2492" w:rsidP="00B31222">
      <w:r>
        <w:separator/>
      </w:r>
    </w:p>
  </w:footnote>
  <w:footnote w:type="continuationSeparator" w:id="0">
    <w:p w14:paraId="4BC8082B" w14:textId="77777777" w:rsidR="001F2492" w:rsidRDefault="001F249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B2B4A" w:rsidRPr="005C106F" w14:paraId="7BF72E0D" w14:textId="77777777" w:rsidTr="00202DB8">
      <w:trPr>
        <w:trHeight w:val="1435"/>
      </w:trPr>
      <w:tc>
        <w:tcPr>
          <w:tcW w:w="2835" w:type="dxa"/>
          <w:shd w:val="clear" w:color="auto" w:fill="auto"/>
        </w:tcPr>
        <w:p w14:paraId="0CCA997D" w14:textId="34B91F3D" w:rsidR="00EB2B4A" w:rsidRPr="005C106F" w:rsidRDefault="00EB2B4A"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EB2B4A" w:rsidRPr="00E152D8" w14:paraId="6A8514DF" w14:textId="77777777" w:rsidTr="00812BB6">
            <w:trPr>
              <w:trHeight w:val="144"/>
            </w:trPr>
            <w:tc>
              <w:tcPr>
                <w:tcW w:w="2698" w:type="dxa"/>
              </w:tcPr>
              <w:p w14:paraId="09FB94A0" w14:textId="77777777" w:rsidR="00EB2B4A" w:rsidRPr="00E152D8" w:rsidRDefault="00EB2B4A"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0ADA3BE6" w:rsidR="00EB2B4A" w:rsidRPr="00E152D8" w:rsidRDefault="00EB2B4A" w:rsidP="00671BFE">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04401</w:t>
                </w:r>
                <w:r w:rsidRPr="00E152D8">
                  <w:rPr>
                    <w:rFonts w:ascii="Palatino Linotype" w:eastAsia="Calibri" w:hAnsi="Palatino Linotype" w:cs="Tahoma"/>
                    <w:bCs/>
                    <w:sz w:val="22"/>
                    <w:szCs w:val="22"/>
                    <w:lang w:eastAsia="en-US"/>
                  </w:rPr>
                  <w:t>/INFOEM/IP/RR/2018</w:t>
                </w:r>
              </w:p>
            </w:tc>
          </w:tr>
          <w:tr w:rsidR="00EB2B4A" w:rsidRPr="00E152D8" w14:paraId="4CB2615A" w14:textId="77777777" w:rsidTr="00812BB6">
            <w:trPr>
              <w:trHeight w:val="283"/>
            </w:trPr>
            <w:tc>
              <w:tcPr>
                <w:tcW w:w="2698" w:type="dxa"/>
              </w:tcPr>
              <w:p w14:paraId="582B550E" w14:textId="18E7BB9D" w:rsidR="00EB2B4A" w:rsidRPr="00E152D8" w:rsidRDefault="00EB2B4A"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44425BFE" w:rsidR="00EB2B4A" w:rsidRPr="00E152D8" w:rsidRDefault="00EB2B4A" w:rsidP="00671BFE">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Tecámac</w:t>
                </w:r>
              </w:p>
            </w:tc>
          </w:tr>
          <w:tr w:rsidR="00EB2B4A" w:rsidRPr="00E152D8" w14:paraId="539AA649" w14:textId="77777777" w:rsidTr="00812BB6">
            <w:trPr>
              <w:trHeight w:val="283"/>
            </w:trPr>
            <w:tc>
              <w:tcPr>
                <w:tcW w:w="2698" w:type="dxa"/>
              </w:tcPr>
              <w:p w14:paraId="1DA99B95" w14:textId="77777777" w:rsidR="00EB2B4A" w:rsidRPr="00E152D8" w:rsidRDefault="00EB2B4A"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EB2B4A" w:rsidRPr="00E152D8" w:rsidRDefault="00EB2B4A"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EB2B4A" w:rsidRPr="005C106F" w:rsidRDefault="00EB2B4A" w:rsidP="00232673">
          <w:pPr>
            <w:tabs>
              <w:tab w:val="right" w:pos="8838"/>
            </w:tabs>
            <w:ind w:left="-28"/>
            <w:jc w:val="both"/>
            <w:rPr>
              <w:rFonts w:ascii="Arial" w:eastAsia="Calibri" w:hAnsi="Arial" w:cs="Arial"/>
              <w:b/>
              <w:sz w:val="22"/>
              <w:szCs w:val="22"/>
              <w:lang w:val="es-MX" w:eastAsia="en-US"/>
            </w:rPr>
          </w:pPr>
        </w:p>
      </w:tc>
    </w:tr>
  </w:tbl>
  <w:p w14:paraId="54AE9B70" w14:textId="77777777" w:rsidR="00EB2B4A" w:rsidRPr="00443C6B" w:rsidRDefault="00EB2B4A"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B2B4A" w:rsidRPr="005C106F" w14:paraId="41455844" w14:textId="77777777" w:rsidTr="005762DA">
      <w:trPr>
        <w:trHeight w:val="1435"/>
      </w:trPr>
      <w:tc>
        <w:tcPr>
          <w:tcW w:w="2835" w:type="dxa"/>
          <w:shd w:val="clear" w:color="auto" w:fill="auto"/>
        </w:tcPr>
        <w:p w14:paraId="23EC30A0" w14:textId="5BD321D9" w:rsidR="00EB2B4A" w:rsidRPr="005C106F" w:rsidRDefault="00EB2B4A"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EB2B4A" w:rsidRPr="00E152D8" w14:paraId="258E12CA" w14:textId="77777777" w:rsidTr="005762DA">
            <w:trPr>
              <w:trHeight w:val="144"/>
            </w:trPr>
            <w:tc>
              <w:tcPr>
                <w:tcW w:w="2698" w:type="dxa"/>
              </w:tcPr>
              <w:p w14:paraId="37123E7F" w14:textId="77777777"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57553220" w:rsidR="00EB2B4A" w:rsidRPr="00E152D8" w:rsidRDefault="00EB2B4A" w:rsidP="005608D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04401</w:t>
                </w:r>
                <w:r w:rsidRPr="00E152D8">
                  <w:rPr>
                    <w:rFonts w:ascii="Palatino Linotype" w:eastAsia="Calibri" w:hAnsi="Palatino Linotype" w:cs="Tahoma"/>
                    <w:bCs/>
                    <w:sz w:val="22"/>
                    <w:szCs w:val="22"/>
                    <w:lang w:eastAsia="en-US"/>
                  </w:rPr>
                  <w:t>/INFOEM/IP/RR/2018</w:t>
                </w:r>
              </w:p>
            </w:tc>
          </w:tr>
          <w:tr w:rsidR="00EB2B4A" w:rsidRPr="00E152D8" w14:paraId="06E73082" w14:textId="77777777" w:rsidTr="005762DA">
            <w:trPr>
              <w:trHeight w:val="144"/>
            </w:trPr>
            <w:tc>
              <w:tcPr>
                <w:tcW w:w="2698" w:type="dxa"/>
              </w:tcPr>
              <w:p w14:paraId="5673A89F" w14:textId="77777777"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6B2C5C7E" w:rsidR="00EB2B4A" w:rsidRPr="00E152D8" w:rsidRDefault="002A5119" w:rsidP="004B42D0">
                <w:pPr>
                  <w:tabs>
                    <w:tab w:val="right" w:pos="8838"/>
                  </w:tabs>
                  <w:ind w:right="-32"/>
                  <w:jc w:val="both"/>
                  <w:rPr>
                    <w:rFonts w:ascii="Palatino Linotype" w:eastAsia="Calibri" w:hAnsi="Palatino Linotype" w:cs="Tahoma"/>
                    <w:sz w:val="22"/>
                    <w:szCs w:val="22"/>
                    <w:lang w:val="es-MX" w:eastAsia="en-US"/>
                  </w:rPr>
                </w:pPr>
                <w:r w:rsidRPr="00677D5B">
                  <w:rPr>
                    <w:rFonts w:ascii="Palatino Linotype" w:eastAsia="Calibri" w:hAnsi="Palatino Linotype" w:cs="Tahoma"/>
                    <w:sz w:val="22"/>
                    <w:szCs w:val="22"/>
                    <w:highlight w:val="black"/>
                    <w:lang w:val="es-MX" w:eastAsia="en-US"/>
                  </w:rPr>
                  <w:t>XXXXXXXXXXXXXXXXXXX</w:t>
                </w:r>
              </w:p>
            </w:tc>
          </w:tr>
          <w:tr w:rsidR="00EB2B4A" w:rsidRPr="00E152D8" w14:paraId="1141639A" w14:textId="77777777" w:rsidTr="005762DA">
            <w:trPr>
              <w:trHeight w:val="283"/>
            </w:trPr>
            <w:tc>
              <w:tcPr>
                <w:tcW w:w="2698" w:type="dxa"/>
              </w:tcPr>
              <w:p w14:paraId="6E3C9017" w14:textId="0D153D4C"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00A79666" w:rsidR="00EB2B4A" w:rsidRPr="00E152D8" w:rsidRDefault="00EB2B4A" w:rsidP="00DE13B1">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Tecámac</w:t>
                </w:r>
              </w:p>
            </w:tc>
          </w:tr>
          <w:tr w:rsidR="00EB2B4A" w:rsidRPr="00E152D8" w14:paraId="4CF82934" w14:textId="77777777" w:rsidTr="005762DA">
            <w:trPr>
              <w:trHeight w:val="283"/>
            </w:trPr>
            <w:tc>
              <w:tcPr>
                <w:tcW w:w="2698" w:type="dxa"/>
              </w:tcPr>
              <w:p w14:paraId="5A074113" w14:textId="77777777"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EB2B4A" w:rsidRPr="00E152D8" w:rsidRDefault="00EB2B4A"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EB2B4A" w:rsidRPr="005C106F" w:rsidRDefault="00EB2B4A" w:rsidP="005608D0">
          <w:pPr>
            <w:tabs>
              <w:tab w:val="right" w:pos="8838"/>
            </w:tabs>
            <w:ind w:left="-28"/>
            <w:jc w:val="both"/>
            <w:rPr>
              <w:rFonts w:ascii="Arial" w:eastAsia="Calibri" w:hAnsi="Arial" w:cs="Arial"/>
              <w:b/>
              <w:sz w:val="22"/>
              <w:szCs w:val="22"/>
              <w:lang w:val="es-MX" w:eastAsia="en-US"/>
            </w:rPr>
          </w:pPr>
        </w:p>
      </w:tc>
    </w:tr>
  </w:tbl>
  <w:p w14:paraId="1C57FAFA" w14:textId="77777777" w:rsidR="00EB2B4A" w:rsidRPr="007516C8" w:rsidRDefault="00EB2B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1D6B7C"/>
    <w:multiLevelType w:val="hybridMultilevel"/>
    <w:tmpl w:val="B96856C4"/>
    <w:lvl w:ilvl="0" w:tplc="A72AA79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072787E"/>
    <w:multiLevelType w:val="hybridMultilevel"/>
    <w:tmpl w:val="1526D59E"/>
    <w:lvl w:ilvl="0" w:tplc="EA5C562A">
      <w:start w:val="3"/>
      <w:numFmt w:val="decimal"/>
      <w:lvlText w:val="%1."/>
      <w:lvlJc w:val="left"/>
      <w:pPr>
        <w:ind w:left="927" w:hanging="360"/>
      </w:pPr>
      <w:rPr>
        <w:rFonts w:eastAsia="Calibr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4921BFA"/>
    <w:multiLevelType w:val="hybridMultilevel"/>
    <w:tmpl w:val="0CE4E2E2"/>
    <w:lvl w:ilvl="0" w:tplc="8D4E5CE4">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26E67"/>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C57284"/>
    <w:multiLevelType w:val="hybridMultilevel"/>
    <w:tmpl w:val="F6C0C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1" w15:restartNumberingAfterBreak="0">
    <w:nsid w:val="57273FB7"/>
    <w:multiLevelType w:val="hybridMultilevel"/>
    <w:tmpl w:val="2F1A6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4"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5C2081"/>
    <w:multiLevelType w:val="hybridMultilevel"/>
    <w:tmpl w:val="70AA81D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6E26C9"/>
    <w:multiLevelType w:val="hybridMultilevel"/>
    <w:tmpl w:val="8556D2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D37555"/>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1"/>
  </w:num>
  <w:num w:numId="4">
    <w:abstractNumId w:val="42"/>
  </w:num>
  <w:num w:numId="5">
    <w:abstractNumId w:val="13"/>
  </w:num>
  <w:num w:numId="6">
    <w:abstractNumId w:val="19"/>
  </w:num>
  <w:num w:numId="7">
    <w:abstractNumId w:val="15"/>
  </w:num>
  <w:num w:numId="8">
    <w:abstractNumId w:val="12"/>
  </w:num>
  <w:num w:numId="9">
    <w:abstractNumId w:val="32"/>
  </w:num>
  <w:num w:numId="10">
    <w:abstractNumId w:val="9"/>
  </w:num>
  <w:num w:numId="11">
    <w:abstractNumId w:val="10"/>
  </w:num>
  <w:num w:numId="12">
    <w:abstractNumId w:val="40"/>
  </w:num>
  <w:num w:numId="13">
    <w:abstractNumId w:val="25"/>
  </w:num>
  <w:num w:numId="14">
    <w:abstractNumId w:val="26"/>
  </w:num>
  <w:num w:numId="15">
    <w:abstractNumId w:val="11"/>
  </w:num>
  <w:num w:numId="16">
    <w:abstractNumId w:val="20"/>
  </w:num>
  <w:num w:numId="17">
    <w:abstractNumId w:val="34"/>
  </w:num>
  <w:num w:numId="18">
    <w:abstractNumId w:val="27"/>
  </w:num>
  <w:num w:numId="19">
    <w:abstractNumId w:val="37"/>
  </w:num>
  <w:num w:numId="20">
    <w:abstractNumId w:val="18"/>
  </w:num>
  <w:num w:numId="21">
    <w:abstractNumId w:val="4"/>
  </w:num>
  <w:num w:numId="22">
    <w:abstractNumId w:val="33"/>
  </w:num>
  <w:num w:numId="23">
    <w:abstractNumId w:val="16"/>
  </w:num>
  <w:num w:numId="24">
    <w:abstractNumId w:val="28"/>
  </w:num>
  <w:num w:numId="25">
    <w:abstractNumId w:val="3"/>
  </w:num>
  <w:num w:numId="26">
    <w:abstractNumId w:val="2"/>
  </w:num>
  <w:num w:numId="27">
    <w:abstractNumId w:val="17"/>
  </w:num>
  <w:num w:numId="28">
    <w:abstractNumId w:val="44"/>
  </w:num>
  <w:num w:numId="29">
    <w:abstractNumId w:val="35"/>
  </w:num>
  <w:num w:numId="30">
    <w:abstractNumId w:val="30"/>
  </w:num>
  <w:num w:numId="31">
    <w:abstractNumId w:val="22"/>
  </w:num>
  <w:num w:numId="32">
    <w:abstractNumId w:val="7"/>
  </w:num>
  <w:num w:numId="33">
    <w:abstractNumId w:val="24"/>
  </w:num>
  <w:num w:numId="34">
    <w:abstractNumId w:val="36"/>
  </w:num>
  <w:num w:numId="35">
    <w:abstractNumId w:val="31"/>
  </w:num>
  <w:num w:numId="36">
    <w:abstractNumId w:val="5"/>
  </w:num>
  <w:num w:numId="37">
    <w:abstractNumId w:val="38"/>
  </w:num>
  <w:num w:numId="38">
    <w:abstractNumId w:val="23"/>
  </w:num>
  <w:num w:numId="39">
    <w:abstractNumId w:val="29"/>
  </w:num>
  <w:num w:numId="40">
    <w:abstractNumId w:val="14"/>
  </w:num>
  <w:num w:numId="41">
    <w:abstractNumId w:val="8"/>
  </w:num>
  <w:num w:numId="42">
    <w:abstractNumId w:val="41"/>
  </w:num>
  <w:num w:numId="43">
    <w:abstractNumId w:val="6"/>
  </w:num>
  <w:num w:numId="44">
    <w:abstractNumId w:val="39"/>
  </w:num>
  <w:num w:numId="4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7E9"/>
    <w:rsid w:val="0000265E"/>
    <w:rsid w:val="000027EB"/>
    <w:rsid w:val="0000332F"/>
    <w:rsid w:val="0000485A"/>
    <w:rsid w:val="00004A65"/>
    <w:rsid w:val="00006543"/>
    <w:rsid w:val="00010026"/>
    <w:rsid w:val="0001399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DAA"/>
    <w:rsid w:val="00046F1D"/>
    <w:rsid w:val="00051921"/>
    <w:rsid w:val="000567DD"/>
    <w:rsid w:val="0006017B"/>
    <w:rsid w:val="00061481"/>
    <w:rsid w:val="00062804"/>
    <w:rsid w:val="00064038"/>
    <w:rsid w:val="00067867"/>
    <w:rsid w:val="00067EEE"/>
    <w:rsid w:val="00070E59"/>
    <w:rsid w:val="00073C4E"/>
    <w:rsid w:val="0008148B"/>
    <w:rsid w:val="00081885"/>
    <w:rsid w:val="00085CF1"/>
    <w:rsid w:val="00086262"/>
    <w:rsid w:val="00097211"/>
    <w:rsid w:val="000A0466"/>
    <w:rsid w:val="000A47A6"/>
    <w:rsid w:val="000B0FAA"/>
    <w:rsid w:val="000B2C93"/>
    <w:rsid w:val="000B36DD"/>
    <w:rsid w:val="000C27CA"/>
    <w:rsid w:val="000D453A"/>
    <w:rsid w:val="000E2948"/>
    <w:rsid w:val="000E6EB0"/>
    <w:rsid w:val="000F24C8"/>
    <w:rsid w:val="000F33A7"/>
    <w:rsid w:val="000F3DA0"/>
    <w:rsid w:val="000F555D"/>
    <w:rsid w:val="000F7A45"/>
    <w:rsid w:val="000F7FD8"/>
    <w:rsid w:val="00100BAC"/>
    <w:rsid w:val="001017B7"/>
    <w:rsid w:val="001034C6"/>
    <w:rsid w:val="001036FF"/>
    <w:rsid w:val="001049B0"/>
    <w:rsid w:val="001050A6"/>
    <w:rsid w:val="00105238"/>
    <w:rsid w:val="00106724"/>
    <w:rsid w:val="001137EE"/>
    <w:rsid w:val="00114068"/>
    <w:rsid w:val="001150E9"/>
    <w:rsid w:val="00117267"/>
    <w:rsid w:val="00127757"/>
    <w:rsid w:val="00130745"/>
    <w:rsid w:val="00132A80"/>
    <w:rsid w:val="00132F95"/>
    <w:rsid w:val="00134A3B"/>
    <w:rsid w:val="00135946"/>
    <w:rsid w:val="00137B0F"/>
    <w:rsid w:val="0014199D"/>
    <w:rsid w:val="0014307A"/>
    <w:rsid w:val="00144D0B"/>
    <w:rsid w:val="00147566"/>
    <w:rsid w:val="00151053"/>
    <w:rsid w:val="00151E39"/>
    <w:rsid w:val="0015337B"/>
    <w:rsid w:val="00156A6B"/>
    <w:rsid w:val="00157645"/>
    <w:rsid w:val="00162234"/>
    <w:rsid w:val="00163AFF"/>
    <w:rsid w:val="00163EDA"/>
    <w:rsid w:val="0016796B"/>
    <w:rsid w:val="00170545"/>
    <w:rsid w:val="001715F4"/>
    <w:rsid w:val="001723FF"/>
    <w:rsid w:val="0017459B"/>
    <w:rsid w:val="00183D24"/>
    <w:rsid w:val="00183E3F"/>
    <w:rsid w:val="001847FF"/>
    <w:rsid w:val="001851A6"/>
    <w:rsid w:val="00191DF6"/>
    <w:rsid w:val="00191E78"/>
    <w:rsid w:val="0019389B"/>
    <w:rsid w:val="001A0A9D"/>
    <w:rsid w:val="001A1B94"/>
    <w:rsid w:val="001A5DFC"/>
    <w:rsid w:val="001A7FD2"/>
    <w:rsid w:val="001B107D"/>
    <w:rsid w:val="001B43B8"/>
    <w:rsid w:val="001B5B40"/>
    <w:rsid w:val="001B79D2"/>
    <w:rsid w:val="001C7C3B"/>
    <w:rsid w:val="001D7BD2"/>
    <w:rsid w:val="001E0D29"/>
    <w:rsid w:val="001E2A4D"/>
    <w:rsid w:val="001E49D7"/>
    <w:rsid w:val="001E53C2"/>
    <w:rsid w:val="001F1540"/>
    <w:rsid w:val="001F2492"/>
    <w:rsid w:val="001F2865"/>
    <w:rsid w:val="001F652C"/>
    <w:rsid w:val="001F74A4"/>
    <w:rsid w:val="001F7FEC"/>
    <w:rsid w:val="00202DB8"/>
    <w:rsid w:val="002041FB"/>
    <w:rsid w:val="0020547B"/>
    <w:rsid w:val="00205D66"/>
    <w:rsid w:val="002070BE"/>
    <w:rsid w:val="00207736"/>
    <w:rsid w:val="00207855"/>
    <w:rsid w:val="00210EDF"/>
    <w:rsid w:val="002129AB"/>
    <w:rsid w:val="00215D0D"/>
    <w:rsid w:val="002179CD"/>
    <w:rsid w:val="00217AEF"/>
    <w:rsid w:val="00220816"/>
    <w:rsid w:val="00222574"/>
    <w:rsid w:val="00222FCE"/>
    <w:rsid w:val="00223C13"/>
    <w:rsid w:val="00223ECD"/>
    <w:rsid w:val="002244BB"/>
    <w:rsid w:val="00224774"/>
    <w:rsid w:val="00224F7A"/>
    <w:rsid w:val="00225152"/>
    <w:rsid w:val="00230E81"/>
    <w:rsid w:val="00231043"/>
    <w:rsid w:val="00231211"/>
    <w:rsid w:val="00232673"/>
    <w:rsid w:val="00236863"/>
    <w:rsid w:val="00237C1F"/>
    <w:rsid w:val="00242F46"/>
    <w:rsid w:val="002433A4"/>
    <w:rsid w:val="002457AF"/>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91ACA"/>
    <w:rsid w:val="00293491"/>
    <w:rsid w:val="002A0D89"/>
    <w:rsid w:val="002A1142"/>
    <w:rsid w:val="002A1F13"/>
    <w:rsid w:val="002A3D21"/>
    <w:rsid w:val="002A5119"/>
    <w:rsid w:val="002A5AD6"/>
    <w:rsid w:val="002A6193"/>
    <w:rsid w:val="002B20A1"/>
    <w:rsid w:val="002B46D4"/>
    <w:rsid w:val="002B49F6"/>
    <w:rsid w:val="002B54CF"/>
    <w:rsid w:val="002C65C0"/>
    <w:rsid w:val="002D18FE"/>
    <w:rsid w:val="002D788C"/>
    <w:rsid w:val="002D7EF9"/>
    <w:rsid w:val="002E0369"/>
    <w:rsid w:val="002E378C"/>
    <w:rsid w:val="002E728F"/>
    <w:rsid w:val="002F0CE9"/>
    <w:rsid w:val="002F1957"/>
    <w:rsid w:val="002F2D2D"/>
    <w:rsid w:val="00301F46"/>
    <w:rsid w:val="00306418"/>
    <w:rsid w:val="003100F3"/>
    <w:rsid w:val="00310C11"/>
    <w:rsid w:val="00310D7C"/>
    <w:rsid w:val="00316600"/>
    <w:rsid w:val="003172EC"/>
    <w:rsid w:val="00323325"/>
    <w:rsid w:val="00325EC0"/>
    <w:rsid w:val="00332BB1"/>
    <w:rsid w:val="003340EC"/>
    <w:rsid w:val="00336034"/>
    <w:rsid w:val="00336C10"/>
    <w:rsid w:val="00336CFC"/>
    <w:rsid w:val="0034057C"/>
    <w:rsid w:val="003435D1"/>
    <w:rsid w:val="00347CA7"/>
    <w:rsid w:val="00353951"/>
    <w:rsid w:val="00353B6D"/>
    <w:rsid w:val="00354920"/>
    <w:rsid w:val="00355DC6"/>
    <w:rsid w:val="003604D7"/>
    <w:rsid w:val="00363F22"/>
    <w:rsid w:val="00364521"/>
    <w:rsid w:val="00367F82"/>
    <w:rsid w:val="00375460"/>
    <w:rsid w:val="003756AF"/>
    <w:rsid w:val="00377491"/>
    <w:rsid w:val="00380441"/>
    <w:rsid w:val="003864D2"/>
    <w:rsid w:val="0038781C"/>
    <w:rsid w:val="00390249"/>
    <w:rsid w:val="00390BF8"/>
    <w:rsid w:val="00392E12"/>
    <w:rsid w:val="00394FD0"/>
    <w:rsid w:val="003956E9"/>
    <w:rsid w:val="003965EC"/>
    <w:rsid w:val="00396BA0"/>
    <w:rsid w:val="003A0E17"/>
    <w:rsid w:val="003A357E"/>
    <w:rsid w:val="003A6E62"/>
    <w:rsid w:val="003A7BE8"/>
    <w:rsid w:val="003B2140"/>
    <w:rsid w:val="003B3C9D"/>
    <w:rsid w:val="003B45A9"/>
    <w:rsid w:val="003C28B8"/>
    <w:rsid w:val="003C7FD0"/>
    <w:rsid w:val="003D0268"/>
    <w:rsid w:val="003D1A43"/>
    <w:rsid w:val="003D1A64"/>
    <w:rsid w:val="003D2A4F"/>
    <w:rsid w:val="003D34BE"/>
    <w:rsid w:val="003D4B63"/>
    <w:rsid w:val="003D6BB8"/>
    <w:rsid w:val="003E1713"/>
    <w:rsid w:val="003E31E5"/>
    <w:rsid w:val="003E32ED"/>
    <w:rsid w:val="003E58C9"/>
    <w:rsid w:val="003E687A"/>
    <w:rsid w:val="003F2F62"/>
    <w:rsid w:val="004002FF"/>
    <w:rsid w:val="004004E9"/>
    <w:rsid w:val="004052C5"/>
    <w:rsid w:val="004100AA"/>
    <w:rsid w:val="00412203"/>
    <w:rsid w:val="00412DC4"/>
    <w:rsid w:val="00417DE3"/>
    <w:rsid w:val="00422869"/>
    <w:rsid w:val="004230EF"/>
    <w:rsid w:val="00432121"/>
    <w:rsid w:val="0043257A"/>
    <w:rsid w:val="00440556"/>
    <w:rsid w:val="004406CF"/>
    <w:rsid w:val="00440A85"/>
    <w:rsid w:val="00441BB8"/>
    <w:rsid w:val="00442B41"/>
    <w:rsid w:val="004435B4"/>
    <w:rsid w:val="0044723D"/>
    <w:rsid w:val="00447C48"/>
    <w:rsid w:val="0046048A"/>
    <w:rsid w:val="0046566A"/>
    <w:rsid w:val="00466346"/>
    <w:rsid w:val="00467780"/>
    <w:rsid w:val="00467D2F"/>
    <w:rsid w:val="00471C5B"/>
    <w:rsid w:val="004751D6"/>
    <w:rsid w:val="00476B3C"/>
    <w:rsid w:val="00477E20"/>
    <w:rsid w:val="00477E8A"/>
    <w:rsid w:val="004809AF"/>
    <w:rsid w:val="00480BB8"/>
    <w:rsid w:val="0048519E"/>
    <w:rsid w:val="004860BD"/>
    <w:rsid w:val="00486D92"/>
    <w:rsid w:val="00487430"/>
    <w:rsid w:val="00487D0E"/>
    <w:rsid w:val="00491DB2"/>
    <w:rsid w:val="004A07F1"/>
    <w:rsid w:val="004A0BB0"/>
    <w:rsid w:val="004A182E"/>
    <w:rsid w:val="004A26CD"/>
    <w:rsid w:val="004A577A"/>
    <w:rsid w:val="004A7990"/>
    <w:rsid w:val="004B42D0"/>
    <w:rsid w:val="004B51A0"/>
    <w:rsid w:val="004B591D"/>
    <w:rsid w:val="004C001D"/>
    <w:rsid w:val="004C2782"/>
    <w:rsid w:val="004D1C65"/>
    <w:rsid w:val="004D5DB3"/>
    <w:rsid w:val="004E136A"/>
    <w:rsid w:val="004E1448"/>
    <w:rsid w:val="004E1EDE"/>
    <w:rsid w:val="004E2BB7"/>
    <w:rsid w:val="004E3B59"/>
    <w:rsid w:val="004E41C7"/>
    <w:rsid w:val="004F2D88"/>
    <w:rsid w:val="004F4A2A"/>
    <w:rsid w:val="0050016E"/>
    <w:rsid w:val="005070C3"/>
    <w:rsid w:val="00515F48"/>
    <w:rsid w:val="00521DDE"/>
    <w:rsid w:val="005220BE"/>
    <w:rsid w:val="005248B2"/>
    <w:rsid w:val="00527D2D"/>
    <w:rsid w:val="00542D5F"/>
    <w:rsid w:val="00542D77"/>
    <w:rsid w:val="005435DE"/>
    <w:rsid w:val="005439B6"/>
    <w:rsid w:val="00544785"/>
    <w:rsid w:val="00545672"/>
    <w:rsid w:val="00546BAE"/>
    <w:rsid w:val="00552EBD"/>
    <w:rsid w:val="00554A40"/>
    <w:rsid w:val="005555AE"/>
    <w:rsid w:val="00555F71"/>
    <w:rsid w:val="005608D0"/>
    <w:rsid w:val="00565A44"/>
    <w:rsid w:val="00565C0E"/>
    <w:rsid w:val="005762DA"/>
    <w:rsid w:val="00580D73"/>
    <w:rsid w:val="00581D41"/>
    <w:rsid w:val="005839D6"/>
    <w:rsid w:val="00586FA8"/>
    <w:rsid w:val="00587F23"/>
    <w:rsid w:val="00593CB4"/>
    <w:rsid w:val="005B0D7C"/>
    <w:rsid w:val="005B1986"/>
    <w:rsid w:val="005B60B5"/>
    <w:rsid w:val="005B6854"/>
    <w:rsid w:val="005C0C8B"/>
    <w:rsid w:val="005C24D0"/>
    <w:rsid w:val="005C2AB0"/>
    <w:rsid w:val="005C4034"/>
    <w:rsid w:val="005C55CC"/>
    <w:rsid w:val="005C651C"/>
    <w:rsid w:val="005C77A1"/>
    <w:rsid w:val="005D5607"/>
    <w:rsid w:val="005D5E5B"/>
    <w:rsid w:val="005F03DB"/>
    <w:rsid w:val="005F1700"/>
    <w:rsid w:val="005F1AE5"/>
    <w:rsid w:val="005F3F8B"/>
    <w:rsid w:val="00603A46"/>
    <w:rsid w:val="00603C8E"/>
    <w:rsid w:val="006134E0"/>
    <w:rsid w:val="00616189"/>
    <w:rsid w:val="0062020B"/>
    <w:rsid w:val="006217BB"/>
    <w:rsid w:val="00625506"/>
    <w:rsid w:val="00625BD5"/>
    <w:rsid w:val="00625DFB"/>
    <w:rsid w:val="00635590"/>
    <w:rsid w:val="00636401"/>
    <w:rsid w:val="00636712"/>
    <w:rsid w:val="00637179"/>
    <w:rsid w:val="00642903"/>
    <w:rsid w:val="006437B2"/>
    <w:rsid w:val="00643FBC"/>
    <w:rsid w:val="006449D5"/>
    <w:rsid w:val="006452C2"/>
    <w:rsid w:val="006476CA"/>
    <w:rsid w:val="006552AE"/>
    <w:rsid w:val="00655773"/>
    <w:rsid w:val="006563CA"/>
    <w:rsid w:val="006578FC"/>
    <w:rsid w:val="006608AB"/>
    <w:rsid w:val="0066276B"/>
    <w:rsid w:val="006643BB"/>
    <w:rsid w:val="00664587"/>
    <w:rsid w:val="00667EF4"/>
    <w:rsid w:val="00671BFE"/>
    <w:rsid w:val="00673DD4"/>
    <w:rsid w:val="00674AEB"/>
    <w:rsid w:val="00677D5B"/>
    <w:rsid w:val="0068182D"/>
    <w:rsid w:val="00683BCF"/>
    <w:rsid w:val="0068693D"/>
    <w:rsid w:val="00690D82"/>
    <w:rsid w:val="006921A6"/>
    <w:rsid w:val="00693506"/>
    <w:rsid w:val="00693B2B"/>
    <w:rsid w:val="006A026A"/>
    <w:rsid w:val="006A0311"/>
    <w:rsid w:val="006A335C"/>
    <w:rsid w:val="006A3BD2"/>
    <w:rsid w:val="006A45E9"/>
    <w:rsid w:val="006A73E2"/>
    <w:rsid w:val="006B0426"/>
    <w:rsid w:val="006B0E83"/>
    <w:rsid w:val="006C10C0"/>
    <w:rsid w:val="006C1EB6"/>
    <w:rsid w:val="006C3747"/>
    <w:rsid w:val="006C70C1"/>
    <w:rsid w:val="006C7760"/>
    <w:rsid w:val="006D1EB0"/>
    <w:rsid w:val="006D4D74"/>
    <w:rsid w:val="006D522C"/>
    <w:rsid w:val="006D7795"/>
    <w:rsid w:val="006D7ACB"/>
    <w:rsid w:val="006D7C70"/>
    <w:rsid w:val="006E241A"/>
    <w:rsid w:val="006E5C38"/>
    <w:rsid w:val="006F1F3A"/>
    <w:rsid w:val="00700B29"/>
    <w:rsid w:val="00702DD7"/>
    <w:rsid w:val="00705C40"/>
    <w:rsid w:val="00707BC2"/>
    <w:rsid w:val="0071087E"/>
    <w:rsid w:val="007235AA"/>
    <w:rsid w:val="00723B40"/>
    <w:rsid w:val="00724B13"/>
    <w:rsid w:val="0073225C"/>
    <w:rsid w:val="00733390"/>
    <w:rsid w:val="00735836"/>
    <w:rsid w:val="00735C0A"/>
    <w:rsid w:val="00735C21"/>
    <w:rsid w:val="0073614A"/>
    <w:rsid w:val="007365E6"/>
    <w:rsid w:val="00740C8C"/>
    <w:rsid w:val="00743966"/>
    <w:rsid w:val="00743DA8"/>
    <w:rsid w:val="00746CC7"/>
    <w:rsid w:val="007479DD"/>
    <w:rsid w:val="007516C8"/>
    <w:rsid w:val="007574BB"/>
    <w:rsid w:val="0075764C"/>
    <w:rsid w:val="007606EE"/>
    <w:rsid w:val="00760F24"/>
    <w:rsid w:val="00762198"/>
    <w:rsid w:val="00770792"/>
    <w:rsid w:val="00774FFE"/>
    <w:rsid w:val="00775638"/>
    <w:rsid w:val="0077599A"/>
    <w:rsid w:val="00776E99"/>
    <w:rsid w:val="00777353"/>
    <w:rsid w:val="00777602"/>
    <w:rsid w:val="007835C9"/>
    <w:rsid w:val="00785461"/>
    <w:rsid w:val="00786FF3"/>
    <w:rsid w:val="00787DD6"/>
    <w:rsid w:val="00793090"/>
    <w:rsid w:val="00797E3A"/>
    <w:rsid w:val="007A2F42"/>
    <w:rsid w:val="007A2F67"/>
    <w:rsid w:val="007A3918"/>
    <w:rsid w:val="007A4A05"/>
    <w:rsid w:val="007B0E89"/>
    <w:rsid w:val="007B2C38"/>
    <w:rsid w:val="007B2E54"/>
    <w:rsid w:val="007B60EF"/>
    <w:rsid w:val="007B6E92"/>
    <w:rsid w:val="007B7498"/>
    <w:rsid w:val="007B77E9"/>
    <w:rsid w:val="007B7AEE"/>
    <w:rsid w:val="007D2F75"/>
    <w:rsid w:val="007D3811"/>
    <w:rsid w:val="007D7433"/>
    <w:rsid w:val="007E22E7"/>
    <w:rsid w:val="007E4C1B"/>
    <w:rsid w:val="007E69BB"/>
    <w:rsid w:val="007E700D"/>
    <w:rsid w:val="007F12C7"/>
    <w:rsid w:val="007F1500"/>
    <w:rsid w:val="007F1B9C"/>
    <w:rsid w:val="007F2249"/>
    <w:rsid w:val="007F3DF2"/>
    <w:rsid w:val="007F3EF1"/>
    <w:rsid w:val="007F6D76"/>
    <w:rsid w:val="007F789E"/>
    <w:rsid w:val="00802515"/>
    <w:rsid w:val="008049A0"/>
    <w:rsid w:val="00806144"/>
    <w:rsid w:val="00806EA0"/>
    <w:rsid w:val="0081283F"/>
    <w:rsid w:val="00812BB6"/>
    <w:rsid w:val="0081480A"/>
    <w:rsid w:val="0081616D"/>
    <w:rsid w:val="00817841"/>
    <w:rsid w:val="008202EB"/>
    <w:rsid w:val="00832B45"/>
    <w:rsid w:val="008336A5"/>
    <w:rsid w:val="008373C0"/>
    <w:rsid w:val="0084145F"/>
    <w:rsid w:val="00841DA2"/>
    <w:rsid w:val="0084277D"/>
    <w:rsid w:val="008458F6"/>
    <w:rsid w:val="00845AED"/>
    <w:rsid w:val="00851AE4"/>
    <w:rsid w:val="00851E7A"/>
    <w:rsid w:val="0085267C"/>
    <w:rsid w:val="00852CAD"/>
    <w:rsid w:val="00854A47"/>
    <w:rsid w:val="0085598D"/>
    <w:rsid w:val="008615B8"/>
    <w:rsid w:val="00862771"/>
    <w:rsid w:val="00865241"/>
    <w:rsid w:val="008671D1"/>
    <w:rsid w:val="00871023"/>
    <w:rsid w:val="00876C0A"/>
    <w:rsid w:val="00876F54"/>
    <w:rsid w:val="0087727F"/>
    <w:rsid w:val="00877292"/>
    <w:rsid w:val="0088046B"/>
    <w:rsid w:val="00885168"/>
    <w:rsid w:val="008859F9"/>
    <w:rsid w:val="00887889"/>
    <w:rsid w:val="00887B13"/>
    <w:rsid w:val="00891634"/>
    <w:rsid w:val="0089173B"/>
    <w:rsid w:val="0089220F"/>
    <w:rsid w:val="008935AA"/>
    <w:rsid w:val="008A0DF3"/>
    <w:rsid w:val="008A134B"/>
    <w:rsid w:val="008A14D2"/>
    <w:rsid w:val="008A15D2"/>
    <w:rsid w:val="008A30D6"/>
    <w:rsid w:val="008A33DE"/>
    <w:rsid w:val="008B2BD8"/>
    <w:rsid w:val="008B4795"/>
    <w:rsid w:val="008B6848"/>
    <w:rsid w:val="008B7EF3"/>
    <w:rsid w:val="008C2FA1"/>
    <w:rsid w:val="008C3CF9"/>
    <w:rsid w:val="008D7E0D"/>
    <w:rsid w:val="008D7EDB"/>
    <w:rsid w:val="008E2986"/>
    <w:rsid w:val="008E5C09"/>
    <w:rsid w:val="008E64F0"/>
    <w:rsid w:val="008F0AAF"/>
    <w:rsid w:val="008F18ED"/>
    <w:rsid w:val="008F2645"/>
    <w:rsid w:val="008F6853"/>
    <w:rsid w:val="008F70FD"/>
    <w:rsid w:val="00903D37"/>
    <w:rsid w:val="00906410"/>
    <w:rsid w:val="00912ABA"/>
    <w:rsid w:val="009145C1"/>
    <w:rsid w:val="00915B62"/>
    <w:rsid w:val="00917D6F"/>
    <w:rsid w:val="00920BD4"/>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782C"/>
    <w:rsid w:val="009676DF"/>
    <w:rsid w:val="00967869"/>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54C5"/>
    <w:rsid w:val="009B680A"/>
    <w:rsid w:val="009B6A6F"/>
    <w:rsid w:val="009C09D9"/>
    <w:rsid w:val="009C1AFE"/>
    <w:rsid w:val="009C2441"/>
    <w:rsid w:val="009D048B"/>
    <w:rsid w:val="009D7DDA"/>
    <w:rsid w:val="009E065A"/>
    <w:rsid w:val="009E5419"/>
    <w:rsid w:val="009E5A6E"/>
    <w:rsid w:val="009F0491"/>
    <w:rsid w:val="009F06E1"/>
    <w:rsid w:val="009F0A95"/>
    <w:rsid w:val="009F1635"/>
    <w:rsid w:val="009F1746"/>
    <w:rsid w:val="009F240A"/>
    <w:rsid w:val="009F38BB"/>
    <w:rsid w:val="009F46DC"/>
    <w:rsid w:val="009F6EDF"/>
    <w:rsid w:val="00A051E4"/>
    <w:rsid w:val="00A125A9"/>
    <w:rsid w:val="00A15CC2"/>
    <w:rsid w:val="00A1620D"/>
    <w:rsid w:val="00A16AC0"/>
    <w:rsid w:val="00A22D79"/>
    <w:rsid w:val="00A22FEA"/>
    <w:rsid w:val="00A23D31"/>
    <w:rsid w:val="00A301A7"/>
    <w:rsid w:val="00A30C34"/>
    <w:rsid w:val="00A30FD3"/>
    <w:rsid w:val="00A346F3"/>
    <w:rsid w:val="00A35E2F"/>
    <w:rsid w:val="00A3676A"/>
    <w:rsid w:val="00A37891"/>
    <w:rsid w:val="00A40A51"/>
    <w:rsid w:val="00A47916"/>
    <w:rsid w:val="00A5420A"/>
    <w:rsid w:val="00A55A06"/>
    <w:rsid w:val="00A57C3D"/>
    <w:rsid w:val="00A622B0"/>
    <w:rsid w:val="00A631FA"/>
    <w:rsid w:val="00A6697B"/>
    <w:rsid w:val="00A72586"/>
    <w:rsid w:val="00A74C2D"/>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C0EB7"/>
    <w:rsid w:val="00AC1B61"/>
    <w:rsid w:val="00AC5EE6"/>
    <w:rsid w:val="00AD1740"/>
    <w:rsid w:val="00AD1923"/>
    <w:rsid w:val="00AD2611"/>
    <w:rsid w:val="00AD3D57"/>
    <w:rsid w:val="00AD5855"/>
    <w:rsid w:val="00AE273C"/>
    <w:rsid w:val="00AE6BAB"/>
    <w:rsid w:val="00AE7834"/>
    <w:rsid w:val="00AF090B"/>
    <w:rsid w:val="00AF11C6"/>
    <w:rsid w:val="00AF6580"/>
    <w:rsid w:val="00B03FF6"/>
    <w:rsid w:val="00B070AA"/>
    <w:rsid w:val="00B07E94"/>
    <w:rsid w:val="00B10400"/>
    <w:rsid w:val="00B11CCE"/>
    <w:rsid w:val="00B1415B"/>
    <w:rsid w:val="00B15BF7"/>
    <w:rsid w:val="00B1733A"/>
    <w:rsid w:val="00B202EE"/>
    <w:rsid w:val="00B21A0D"/>
    <w:rsid w:val="00B26756"/>
    <w:rsid w:val="00B269F1"/>
    <w:rsid w:val="00B274AE"/>
    <w:rsid w:val="00B274BF"/>
    <w:rsid w:val="00B31222"/>
    <w:rsid w:val="00B332A5"/>
    <w:rsid w:val="00B3716A"/>
    <w:rsid w:val="00B414D1"/>
    <w:rsid w:val="00B42B2B"/>
    <w:rsid w:val="00B42E81"/>
    <w:rsid w:val="00B4329D"/>
    <w:rsid w:val="00B45672"/>
    <w:rsid w:val="00B505AD"/>
    <w:rsid w:val="00B520F9"/>
    <w:rsid w:val="00B5495A"/>
    <w:rsid w:val="00B577A3"/>
    <w:rsid w:val="00B60AB8"/>
    <w:rsid w:val="00B62156"/>
    <w:rsid w:val="00B6230C"/>
    <w:rsid w:val="00B64B52"/>
    <w:rsid w:val="00B657BE"/>
    <w:rsid w:val="00B7262F"/>
    <w:rsid w:val="00B73FD4"/>
    <w:rsid w:val="00B74FC5"/>
    <w:rsid w:val="00B75A6C"/>
    <w:rsid w:val="00B76D35"/>
    <w:rsid w:val="00B8036C"/>
    <w:rsid w:val="00B83E2A"/>
    <w:rsid w:val="00B83E38"/>
    <w:rsid w:val="00B86C19"/>
    <w:rsid w:val="00B908CF"/>
    <w:rsid w:val="00B9389B"/>
    <w:rsid w:val="00B9572E"/>
    <w:rsid w:val="00BA0AF6"/>
    <w:rsid w:val="00BA4993"/>
    <w:rsid w:val="00BB20F1"/>
    <w:rsid w:val="00BB375D"/>
    <w:rsid w:val="00BB4B53"/>
    <w:rsid w:val="00BB515F"/>
    <w:rsid w:val="00BC11C7"/>
    <w:rsid w:val="00BC2C0C"/>
    <w:rsid w:val="00BC758B"/>
    <w:rsid w:val="00BE17C6"/>
    <w:rsid w:val="00BE33AC"/>
    <w:rsid w:val="00BE4865"/>
    <w:rsid w:val="00BE5347"/>
    <w:rsid w:val="00BE7B48"/>
    <w:rsid w:val="00BF1A8A"/>
    <w:rsid w:val="00BF219A"/>
    <w:rsid w:val="00C04C52"/>
    <w:rsid w:val="00C127BB"/>
    <w:rsid w:val="00C141BF"/>
    <w:rsid w:val="00C159C6"/>
    <w:rsid w:val="00C15DFF"/>
    <w:rsid w:val="00C16B4B"/>
    <w:rsid w:val="00C17427"/>
    <w:rsid w:val="00C25238"/>
    <w:rsid w:val="00C25C49"/>
    <w:rsid w:val="00C305D7"/>
    <w:rsid w:val="00C31E61"/>
    <w:rsid w:val="00C3345C"/>
    <w:rsid w:val="00C408C6"/>
    <w:rsid w:val="00C502A5"/>
    <w:rsid w:val="00C50D2D"/>
    <w:rsid w:val="00C521F7"/>
    <w:rsid w:val="00C53008"/>
    <w:rsid w:val="00C55151"/>
    <w:rsid w:val="00C560FA"/>
    <w:rsid w:val="00C57FF9"/>
    <w:rsid w:val="00C61451"/>
    <w:rsid w:val="00C63E22"/>
    <w:rsid w:val="00C64434"/>
    <w:rsid w:val="00C64FA9"/>
    <w:rsid w:val="00C66EB4"/>
    <w:rsid w:val="00C67641"/>
    <w:rsid w:val="00C70C63"/>
    <w:rsid w:val="00C70E41"/>
    <w:rsid w:val="00C73C57"/>
    <w:rsid w:val="00C74D43"/>
    <w:rsid w:val="00C801CF"/>
    <w:rsid w:val="00C86819"/>
    <w:rsid w:val="00C8780E"/>
    <w:rsid w:val="00C92552"/>
    <w:rsid w:val="00C929A8"/>
    <w:rsid w:val="00C93F1B"/>
    <w:rsid w:val="00C97307"/>
    <w:rsid w:val="00C9744D"/>
    <w:rsid w:val="00CA2E81"/>
    <w:rsid w:val="00CA780B"/>
    <w:rsid w:val="00CB05F4"/>
    <w:rsid w:val="00CB675A"/>
    <w:rsid w:val="00CC2092"/>
    <w:rsid w:val="00CC4899"/>
    <w:rsid w:val="00CD0A7D"/>
    <w:rsid w:val="00CD3A5D"/>
    <w:rsid w:val="00CD5FD4"/>
    <w:rsid w:val="00CE0DCE"/>
    <w:rsid w:val="00CE33C1"/>
    <w:rsid w:val="00CE340E"/>
    <w:rsid w:val="00CE76FF"/>
    <w:rsid w:val="00CF066F"/>
    <w:rsid w:val="00D00894"/>
    <w:rsid w:val="00D02370"/>
    <w:rsid w:val="00D0310D"/>
    <w:rsid w:val="00D05C7C"/>
    <w:rsid w:val="00D07742"/>
    <w:rsid w:val="00D11557"/>
    <w:rsid w:val="00D147D5"/>
    <w:rsid w:val="00D14DB7"/>
    <w:rsid w:val="00D15ED5"/>
    <w:rsid w:val="00D26AE1"/>
    <w:rsid w:val="00D31114"/>
    <w:rsid w:val="00D348F7"/>
    <w:rsid w:val="00D3640C"/>
    <w:rsid w:val="00D40BC3"/>
    <w:rsid w:val="00D434EC"/>
    <w:rsid w:val="00D44E9D"/>
    <w:rsid w:val="00D472A7"/>
    <w:rsid w:val="00D476B5"/>
    <w:rsid w:val="00D476DA"/>
    <w:rsid w:val="00D51853"/>
    <w:rsid w:val="00D717A5"/>
    <w:rsid w:val="00D74FFF"/>
    <w:rsid w:val="00D8125F"/>
    <w:rsid w:val="00D82D10"/>
    <w:rsid w:val="00D84B17"/>
    <w:rsid w:val="00D8507D"/>
    <w:rsid w:val="00D86622"/>
    <w:rsid w:val="00D90C9D"/>
    <w:rsid w:val="00D91910"/>
    <w:rsid w:val="00D91AA8"/>
    <w:rsid w:val="00D944A6"/>
    <w:rsid w:val="00D964FC"/>
    <w:rsid w:val="00D969C4"/>
    <w:rsid w:val="00D96FC3"/>
    <w:rsid w:val="00D97378"/>
    <w:rsid w:val="00DA0E0D"/>
    <w:rsid w:val="00DA1F5B"/>
    <w:rsid w:val="00DA495D"/>
    <w:rsid w:val="00DA7BA0"/>
    <w:rsid w:val="00DB429F"/>
    <w:rsid w:val="00DB52C3"/>
    <w:rsid w:val="00DB5DA3"/>
    <w:rsid w:val="00DB79D3"/>
    <w:rsid w:val="00DC09E4"/>
    <w:rsid w:val="00DC10B0"/>
    <w:rsid w:val="00DC1594"/>
    <w:rsid w:val="00DC45F5"/>
    <w:rsid w:val="00DC4BCD"/>
    <w:rsid w:val="00DD07A3"/>
    <w:rsid w:val="00DD178F"/>
    <w:rsid w:val="00DD3E76"/>
    <w:rsid w:val="00DE13B1"/>
    <w:rsid w:val="00DE24EC"/>
    <w:rsid w:val="00DE4107"/>
    <w:rsid w:val="00DE6FF0"/>
    <w:rsid w:val="00DE7431"/>
    <w:rsid w:val="00DE7B67"/>
    <w:rsid w:val="00DF0591"/>
    <w:rsid w:val="00DF0BFC"/>
    <w:rsid w:val="00DF0ED5"/>
    <w:rsid w:val="00DF464D"/>
    <w:rsid w:val="00DF5B3C"/>
    <w:rsid w:val="00DF5CF1"/>
    <w:rsid w:val="00DF72D9"/>
    <w:rsid w:val="00DF760A"/>
    <w:rsid w:val="00DF790C"/>
    <w:rsid w:val="00DF7D3D"/>
    <w:rsid w:val="00DF7EC8"/>
    <w:rsid w:val="00E007CF"/>
    <w:rsid w:val="00E028ED"/>
    <w:rsid w:val="00E05C48"/>
    <w:rsid w:val="00E07E66"/>
    <w:rsid w:val="00E104F6"/>
    <w:rsid w:val="00E10748"/>
    <w:rsid w:val="00E10E63"/>
    <w:rsid w:val="00E12F57"/>
    <w:rsid w:val="00E130A4"/>
    <w:rsid w:val="00E13563"/>
    <w:rsid w:val="00E152D8"/>
    <w:rsid w:val="00E168F5"/>
    <w:rsid w:val="00E173CD"/>
    <w:rsid w:val="00E20151"/>
    <w:rsid w:val="00E22DFA"/>
    <w:rsid w:val="00E27DDF"/>
    <w:rsid w:val="00E30A90"/>
    <w:rsid w:val="00E405F8"/>
    <w:rsid w:val="00E43469"/>
    <w:rsid w:val="00E445DA"/>
    <w:rsid w:val="00E45379"/>
    <w:rsid w:val="00E47777"/>
    <w:rsid w:val="00E50A5C"/>
    <w:rsid w:val="00E50B22"/>
    <w:rsid w:val="00E50C90"/>
    <w:rsid w:val="00E51588"/>
    <w:rsid w:val="00E51F43"/>
    <w:rsid w:val="00E528CB"/>
    <w:rsid w:val="00E53706"/>
    <w:rsid w:val="00E5477B"/>
    <w:rsid w:val="00E54C61"/>
    <w:rsid w:val="00E62E3B"/>
    <w:rsid w:val="00E72348"/>
    <w:rsid w:val="00E73254"/>
    <w:rsid w:val="00E75E8B"/>
    <w:rsid w:val="00E76A71"/>
    <w:rsid w:val="00E8155D"/>
    <w:rsid w:val="00E85D82"/>
    <w:rsid w:val="00E97764"/>
    <w:rsid w:val="00EA0E04"/>
    <w:rsid w:val="00EA1DFB"/>
    <w:rsid w:val="00EA220D"/>
    <w:rsid w:val="00EA2F58"/>
    <w:rsid w:val="00EA31FB"/>
    <w:rsid w:val="00EA5D2C"/>
    <w:rsid w:val="00EA5D8E"/>
    <w:rsid w:val="00EA790F"/>
    <w:rsid w:val="00EB2B4A"/>
    <w:rsid w:val="00EB30CF"/>
    <w:rsid w:val="00EB31B1"/>
    <w:rsid w:val="00EB3B88"/>
    <w:rsid w:val="00EC261B"/>
    <w:rsid w:val="00EC5CA0"/>
    <w:rsid w:val="00EC60A0"/>
    <w:rsid w:val="00EC7372"/>
    <w:rsid w:val="00ED30E8"/>
    <w:rsid w:val="00ED3378"/>
    <w:rsid w:val="00EE32D5"/>
    <w:rsid w:val="00EE73C5"/>
    <w:rsid w:val="00EF1884"/>
    <w:rsid w:val="00EF267F"/>
    <w:rsid w:val="00EF349A"/>
    <w:rsid w:val="00EF4A64"/>
    <w:rsid w:val="00EF4D15"/>
    <w:rsid w:val="00EF668C"/>
    <w:rsid w:val="00F02171"/>
    <w:rsid w:val="00F033EF"/>
    <w:rsid w:val="00F038F3"/>
    <w:rsid w:val="00F040C6"/>
    <w:rsid w:val="00F11389"/>
    <w:rsid w:val="00F11AB3"/>
    <w:rsid w:val="00F35243"/>
    <w:rsid w:val="00F43E6E"/>
    <w:rsid w:val="00F44423"/>
    <w:rsid w:val="00F46C14"/>
    <w:rsid w:val="00F501F8"/>
    <w:rsid w:val="00F50BB4"/>
    <w:rsid w:val="00F51236"/>
    <w:rsid w:val="00F51F2F"/>
    <w:rsid w:val="00F53751"/>
    <w:rsid w:val="00F541B8"/>
    <w:rsid w:val="00F54C30"/>
    <w:rsid w:val="00F56CC2"/>
    <w:rsid w:val="00F61B76"/>
    <w:rsid w:val="00F628D3"/>
    <w:rsid w:val="00F6497E"/>
    <w:rsid w:val="00F677E2"/>
    <w:rsid w:val="00F67A6F"/>
    <w:rsid w:val="00F72BF9"/>
    <w:rsid w:val="00F738AE"/>
    <w:rsid w:val="00F75EAD"/>
    <w:rsid w:val="00F7651D"/>
    <w:rsid w:val="00F77154"/>
    <w:rsid w:val="00F80F33"/>
    <w:rsid w:val="00F9173A"/>
    <w:rsid w:val="00F917BC"/>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13B2"/>
    <w:rsid w:val="00FC2209"/>
    <w:rsid w:val="00FC7531"/>
    <w:rsid w:val="00FC7EAA"/>
    <w:rsid w:val="00FD4C0B"/>
    <w:rsid w:val="00FD4FA5"/>
    <w:rsid w:val="00FD7CE9"/>
    <w:rsid w:val="00FE1DE2"/>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56927"/>
  <w15:docId w15:val="{25A4259A-9DEF-4AB0-A21A-F33A58C1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1542746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7858">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amac.gob.mx/normateca/"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amac.gob.mx/normateca-municip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tecamac/art_94_i_j/0.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pomex.org.mx/ipo3/lgt/indice/tecamac/art_94"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F2223-509F-4AB2-8371-C0D605F1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3152</Words>
  <Characters>17342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2018-11-06T23:10:00Z</cp:lastPrinted>
  <dcterms:created xsi:type="dcterms:W3CDTF">2019-01-29T17:32:00Z</dcterms:created>
  <dcterms:modified xsi:type="dcterms:W3CDTF">2019-02-19T00:32:00Z</dcterms:modified>
</cp:coreProperties>
</file>